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200A" w14:textId="77777777" w:rsidR="003E623F" w:rsidRPr="00D15E93" w:rsidRDefault="006B09AF">
      <w:pPr>
        <w:rPr>
          <w:rFonts w:ascii="Arial" w:hAnsi="Arial" w:cs="Arial"/>
          <w:b/>
          <w:bCs/>
          <w:sz w:val="24"/>
          <w:szCs w:val="24"/>
        </w:rPr>
      </w:pPr>
      <w:r w:rsidRPr="0001025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8032141" wp14:editId="68032142">
            <wp:extent cx="984940" cy="909806"/>
            <wp:effectExtent l="19050" t="0" r="5660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9" cy="92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3200B" w14:textId="7A9CAE49" w:rsidR="0092290A" w:rsidRPr="00D15E93" w:rsidRDefault="006B09AF" w:rsidP="007E1B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E93">
        <w:rPr>
          <w:rFonts w:ascii="Arial" w:hAnsi="Arial" w:cs="Arial"/>
          <w:b/>
          <w:bCs/>
          <w:sz w:val="24"/>
          <w:szCs w:val="24"/>
        </w:rPr>
        <w:t>Job Description</w:t>
      </w:r>
      <w:r w:rsidR="007E1B15" w:rsidRPr="00D15E93">
        <w:rPr>
          <w:rFonts w:ascii="Arial" w:hAnsi="Arial" w:cs="Arial"/>
          <w:b/>
          <w:bCs/>
          <w:sz w:val="24"/>
          <w:szCs w:val="24"/>
        </w:rPr>
        <w:t xml:space="preserve"> </w:t>
      </w:r>
      <w:r w:rsidR="00D20487" w:rsidRPr="00D15E93">
        <w:rPr>
          <w:rFonts w:ascii="Arial" w:hAnsi="Arial" w:cs="Arial"/>
          <w:b/>
          <w:bCs/>
          <w:sz w:val="24"/>
          <w:szCs w:val="24"/>
        </w:rPr>
        <w:t>–</w:t>
      </w:r>
      <w:r w:rsidR="00934493" w:rsidRPr="00D15E93">
        <w:rPr>
          <w:rFonts w:ascii="Arial" w:hAnsi="Arial" w:cs="Arial"/>
          <w:b/>
          <w:bCs/>
          <w:sz w:val="24"/>
          <w:szCs w:val="24"/>
        </w:rPr>
        <w:t xml:space="preserve"> Empl</w:t>
      </w:r>
      <w:r w:rsidR="00BE6705" w:rsidRPr="00D15E93">
        <w:rPr>
          <w:rFonts w:ascii="Arial" w:hAnsi="Arial" w:cs="Arial"/>
          <w:b/>
          <w:bCs/>
          <w:sz w:val="24"/>
          <w:szCs w:val="24"/>
        </w:rPr>
        <w:t>oyee Relations Advisor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7278"/>
      </w:tblGrid>
      <w:tr w:rsidR="0092290A" w:rsidRPr="00D15E93" w14:paraId="6803200E" w14:textId="77777777" w:rsidTr="005919E1">
        <w:tc>
          <w:tcPr>
            <w:tcW w:w="3227" w:type="dxa"/>
            <w:shd w:val="clear" w:color="auto" w:fill="D9D9D9" w:themeFill="background1" w:themeFillShade="D9"/>
          </w:tcPr>
          <w:p w14:paraId="6803200C" w14:textId="77777777" w:rsidR="0092290A" w:rsidRPr="0001025E" w:rsidRDefault="0092290A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6803200D" w14:textId="77777777" w:rsidR="0092290A" w:rsidRPr="0001025E" w:rsidRDefault="002D57A1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D20487" w:rsidRPr="0001025E">
              <w:rPr>
                <w:rFonts w:ascii="Arial" w:hAnsi="Arial" w:cs="Arial"/>
                <w:sz w:val="24"/>
                <w:szCs w:val="24"/>
              </w:rPr>
              <w:t xml:space="preserve">HR Manager </w:t>
            </w:r>
          </w:p>
        </w:tc>
      </w:tr>
      <w:tr w:rsidR="0092290A" w:rsidRPr="00D15E93" w14:paraId="68032011" w14:textId="77777777" w:rsidTr="0092290A">
        <w:tc>
          <w:tcPr>
            <w:tcW w:w="3227" w:type="dxa"/>
          </w:tcPr>
          <w:p w14:paraId="6803200F" w14:textId="77777777" w:rsidR="0092290A" w:rsidRPr="0001025E" w:rsidRDefault="0092290A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68032010" w14:textId="5E1A5CD2" w:rsidR="0092290A" w:rsidRPr="00D15E93" w:rsidRDefault="003455FA" w:rsidP="00A65A56">
            <w:pPr>
              <w:rPr>
                <w:rFonts w:ascii="Arial" w:hAnsi="Arial" w:cs="Arial"/>
                <w:sz w:val="24"/>
                <w:szCs w:val="24"/>
              </w:rPr>
            </w:pPr>
            <w:r w:rsidRPr="007C5429">
              <w:rPr>
                <w:rFonts w:ascii="Arial" w:hAnsi="Arial" w:cs="Arial"/>
                <w:sz w:val="24"/>
                <w:szCs w:val="24"/>
              </w:rPr>
              <w:t>NJC</w:t>
            </w:r>
            <w:r w:rsidR="0076622B" w:rsidRPr="007C5429">
              <w:rPr>
                <w:rFonts w:ascii="Arial" w:hAnsi="Arial" w:cs="Arial"/>
                <w:sz w:val="24"/>
                <w:szCs w:val="24"/>
              </w:rPr>
              <w:t xml:space="preserve"> point</w:t>
            </w:r>
            <w:r w:rsidR="00B4130E" w:rsidRPr="007C5429"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="007C5429" w:rsidRPr="007C5429">
              <w:rPr>
                <w:rFonts w:ascii="Arial" w:hAnsi="Arial" w:cs="Arial"/>
                <w:sz w:val="24"/>
                <w:szCs w:val="24"/>
              </w:rPr>
              <w:t xml:space="preserve"> (£35,235)</w:t>
            </w:r>
            <w:r w:rsidR="00CE7B59" w:rsidRPr="007C54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2290A" w:rsidRPr="00D15E93" w14:paraId="68032014" w14:textId="77777777" w:rsidTr="0092290A">
        <w:tc>
          <w:tcPr>
            <w:tcW w:w="3227" w:type="dxa"/>
          </w:tcPr>
          <w:p w14:paraId="68032012" w14:textId="77777777" w:rsidR="0092290A" w:rsidRPr="0001025E" w:rsidRDefault="0092290A" w:rsidP="0092290A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68032013" w14:textId="2E12534A" w:rsidR="0076622B" w:rsidRPr="0001025E" w:rsidRDefault="003829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time- </w:t>
            </w:r>
            <w:r w:rsidR="00D20487" w:rsidRPr="0001025E">
              <w:rPr>
                <w:rFonts w:ascii="Arial" w:hAnsi="Arial" w:cs="Arial"/>
                <w:sz w:val="24"/>
                <w:szCs w:val="24"/>
              </w:rPr>
              <w:t xml:space="preserve">35 hours per week </w:t>
            </w:r>
          </w:p>
        </w:tc>
      </w:tr>
      <w:tr w:rsidR="0092290A" w:rsidRPr="00D15E93" w14:paraId="68032017" w14:textId="77777777" w:rsidTr="0092290A">
        <w:tc>
          <w:tcPr>
            <w:tcW w:w="3227" w:type="dxa"/>
          </w:tcPr>
          <w:p w14:paraId="68032015" w14:textId="77777777" w:rsidR="0092290A" w:rsidRPr="0001025E" w:rsidRDefault="0092290A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68032016" w14:textId="77777777" w:rsidR="0092290A" w:rsidRPr="0001025E" w:rsidRDefault="00235DA6" w:rsidP="006271E1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>2</w:t>
            </w:r>
            <w:r w:rsidR="00615E04" w:rsidRPr="0001025E">
              <w:rPr>
                <w:rFonts w:ascii="Arial" w:hAnsi="Arial" w:cs="Arial"/>
                <w:sz w:val="24"/>
                <w:szCs w:val="24"/>
              </w:rPr>
              <w:t>5 (</w:t>
            </w:r>
            <w:r w:rsidR="006271E1" w:rsidRPr="0001025E">
              <w:rPr>
                <w:rFonts w:ascii="Arial" w:hAnsi="Arial" w:cs="Arial"/>
                <w:sz w:val="24"/>
                <w:szCs w:val="24"/>
              </w:rPr>
              <w:t>rising to 30 day after 5 years)</w:t>
            </w:r>
          </w:p>
        </w:tc>
      </w:tr>
      <w:tr w:rsidR="0092290A" w:rsidRPr="00D15E93" w14:paraId="6803201A" w14:textId="77777777" w:rsidTr="0092290A">
        <w:tc>
          <w:tcPr>
            <w:tcW w:w="3227" w:type="dxa"/>
          </w:tcPr>
          <w:p w14:paraId="68032018" w14:textId="77777777" w:rsidR="0092290A" w:rsidRPr="0001025E" w:rsidRDefault="0092290A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68032019" w14:textId="77777777" w:rsidR="0092290A" w:rsidRPr="00D15E93" w:rsidRDefault="00512BAC" w:rsidP="004920AD">
            <w:pPr>
              <w:rPr>
                <w:rFonts w:ascii="Arial" w:hAnsi="Arial" w:cs="Arial"/>
                <w:sz w:val="24"/>
                <w:szCs w:val="24"/>
              </w:rPr>
            </w:pPr>
            <w:r w:rsidRPr="005D4311">
              <w:rPr>
                <w:rFonts w:ascii="Arial" w:hAnsi="Arial" w:cs="Arial"/>
                <w:sz w:val="24"/>
                <w:szCs w:val="24"/>
              </w:rPr>
              <w:t>This is a mobile post with staff able to work across venues, including f</w:t>
            </w:r>
            <w:r w:rsidR="005D4311">
              <w:rPr>
                <w:rFonts w:ascii="Arial" w:hAnsi="Arial" w:cs="Arial"/>
                <w:sz w:val="24"/>
                <w:szCs w:val="24"/>
              </w:rPr>
              <w:t>ro</w:t>
            </w:r>
            <w:r w:rsidRPr="005D4311">
              <w:rPr>
                <w:rFonts w:ascii="Arial" w:hAnsi="Arial" w:cs="Arial"/>
                <w:sz w:val="24"/>
                <w:szCs w:val="24"/>
              </w:rPr>
              <w:t xml:space="preserve">m home. </w:t>
            </w:r>
          </w:p>
        </w:tc>
      </w:tr>
      <w:tr w:rsidR="0072430A" w:rsidRPr="00D15E93" w14:paraId="6803201D" w14:textId="77777777" w:rsidTr="0092290A">
        <w:tc>
          <w:tcPr>
            <w:tcW w:w="3227" w:type="dxa"/>
          </w:tcPr>
          <w:p w14:paraId="6803201B" w14:textId="77777777" w:rsidR="0072430A" w:rsidRPr="0001025E" w:rsidRDefault="0072430A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6803201C" w14:textId="6342CEA4" w:rsidR="0072430A" w:rsidRPr="00D15E93" w:rsidRDefault="0072430A" w:rsidP="004920AD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Perm</w:t>
            </w:r>
            <w:r w:rsidR="00135F9B" w:rsidRPr="00D15E93">
              <w:rPr>
                <w:rFonts w:ascii="Arial" w:hAnsi="Arial" w:cs="Arial"/>
                <w:sz w:val="24"/>
                <w:szCs w:val="24"/>
              </w:rPr>
              <w:t>anent</w:t>
            </w:r>
          </w:p>
        </w:tc>
      </w:tr>
      <w:tr w:rsidR="0072430A" w:rsidRPr="00D15E93" w14:paraId="68032020" w14:textId="77777777" w:rsidTr="0092290A">
        <w:tc>
          <w:tcPr>
            <w:tcW w:w="3227" w:type="dxa"/>
          </w:tcPr>
          <w:p w14:paraId="6803201E" w14:textId="77777777" w:rsidR="0072430A" w:rsidRPr="0001025E" w:rsidRDefault="0072430A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6803201F" w14:textId="6F4D9A71" w:rsidR="0072430A" w:rsidRPr="00D15E93" w:rsidRDefault="00135F9B" w:rsidP="004920AD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Enhanced</w:t>
            </w:r>
          </w:p>
        </w:tc>
      </w:tr>
    </w:tbl>
    <w:p w14:paraId="68032021" w14:textId="77777777" w:rsidR="005919E1" w:rsidRPr="00512BAC" w:rsidRDefault="005919E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D15E93" w14:paraId="68032023" w14:textId="77777777" w:rsidTr="746635C0">
        <w:tc>
          <w:tcPr>
            <w:tcW w:w="10682" w:type="dxa"/>
            <w:shd w:val="clear" w:color="auto" w:fill="D9D9D9" w:themeFill="background1" w:themeFillShade="D9"/>
          </w:tcPr>
          <w:p w14:paraId="68032022" w14:textId="77777777" w:rsidR="0092290A" w:rsidRPr="0001025E" w:rsidRDefault="0092290A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>Main aim</w:t>
            </w:r>
            <w:r w:rsidR="005919E1" w:rsidRPr="0001025E">
              <w:rPr>
                <w:rFonts w:ascii="Arial" w:hAnsi="Arial" w:cs="Arial"/>
                <w:sz w:val="24"/>
                <w:szCs w:val="24"/>
              </w:rPr>
              <w:t>s</w:t>
            </w:r>
            <w:r w:rsidRPr="0001025E">
              <w:rPr>
                <w:rFonts w:ascii="Arial" w:hAnsi="Arial" w:cs="Arial"/>
                <w:sz w:val="24"/>
                <w:szCs w:val="24"/>
              </w:rPr>
              <w:t xml:space="preserve"> of the post</w:t>
            </w:r>
          </w:p>
        </w:tc>
      </w:tr>
      <w:tr w:rsidR="0092290A" w:rsidRPr="00D15E93" w14:paraId="6803202F" w14:textId="77777777" w:rsidTr="746635C0">
        <w:trPr>
          <w:trHeight w:val="300"/>
        </w:trPr>
        <w:tc>
          <w:tcPr>
            <w:tcW w:w="10682" w:type="dxa"/>
          </w:tcPr>
          <w:p w14:paraId="68032024" w14:textId="77777777" w:rsidR="002F2B0A" w:rsidRPr="004B3733" w:rsidRDefault="002F2B0A" w:rsidP="002F2B0A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B0D3082" w14:textId="1D6D2B2B" w:rsidR="009679C9" w:rsidRDefault="00360DAA" w:rsidP="006D7C23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color w:val="auto"/>
              </w:rPr>
            </w:pPr>
            <w:r w:rsidRPr="004B3733">
              <w:rPr>
                <w:rFonts w:ascii="Arial" w:hAnsi="Arial" w:cs="Arial"/>
                <w:color w:val="auto"/>
              </w:rPr>
              <w:t xml:space="preserve">The Employee Relations Advisor will provide </w:t>
            </w:r>
            <w:r w:rsidR="00166F51" w:rsidRPr="004B3733">
              <w:rPr>
                <w:rFonts w:ascii="Arial" w:hAnsi="Arial" w:cs="Arial"/>
                <w:color w:val="auto"/>
              </w:rPr>
              <w:t xml:space="preserve">high quality and </w:t>
            </w:r>
            <w:r w:rsidR="002A4605" w:rsidRPr="004B3733">
              <w:rPr>
                <w:rFonts w:ascii="Arial" w:hAnsi="Arial" w:cs="Arial"/>
                <w:color w:val="auto"/>
              </w:rPr>
              <w:t>consistent</w:t>
            </w:r>
            <w:r w:rsidR="00166F51" w:rsidRPr="004B3733">
              <w:rPr>
                <w:rFonts w:ascii="Arial" w:hAnsi="Arial" w:cs="Arial"/>
                <w:color w:val="auto"/>
              </w:rPr>
              <w:t xml:space="preserve"> </w:t>
            </w:r>
            <w:r w:rsidRPr="004B3733">
              <w:rPr>
                <w:rFonts w:ascii="Arial" w:hAnsi="Arial" w:cs="Arial"/>
                <w:color w:val="auto"/>
              </w:rPr>
              <w:t>HR advice and guidance to managers across the group on a range of</w:t>
            </w:r>
            <w:r w:rsidR="00515415" w:rsidRPr="004B3733">
              <w:rPr>
                <w:rFonts w:ascii="Arial" w:hAnsi="Arial" w:cs="Arial"/>
                <w:color w:val="auto"/>
              </w:rPr>
              <w:t xml:space="preserve"> Employee Relations (ER)</w:t>
            </w:r>
            <w:r w:rsidR="00D50C6D">
              <w:rPr>
                <w:rFonts w:ascii="Arial" w:hAnsi="Arial" w:cs="Arial"/>
                <w:color w:val="auto"/>
              </w:rPr>
              <w:t xml:space="preserve">, </w:t>
            </w:r>
            <w:r w:rsidR="00710BC6" w:rsidRPr="004B3733">
              <w:rPr>
                <w:rFonts w:ascii="Arial" w:hAnsi="Arial" w:cs="Arial"/>
                <w:color w:val="auto"/>
              </w:rPr>
              <w:t xml:space="preserve">ensuring </w:t>
            </w:r>
            <w:r w:rsidR="00300125" w:rsidRPr="004B3733">
              <w:rPr>
                <w:rFonts w:ascii="Arial" w:hAnsi="Arial" w:cs="Arial"/>
                <w:color w:val="auto"/>
              </w:rPr>
              <w:t>that they</w:t>
            </w:r>
            <w:r w:rsidR="00710BC6" w:rsidRPr="004B3733">
              <w:rPr>
                <w:rFonts w:ascii="Arial" w:hAnsi="Arial" w:cs="Arial"/>
                <w:color w:val="auto"/>
              </w:rPr>
              <w:t xml:space="preserve"> are managed in line with legislation and Big Life group policies</w:t>
            </w:r>
            <w:r w:rsidR="00C14857" w:rsidRPr="004B3733">
              <w:rPr>
                <w:rFonts w:ascii="Arial" w:hAnsi="Arial" w:cs="Arial"/>
                <w:color w:val="auto"/>
              </w:rPr>
              <w:t>.</w:t>
            </w:r>
          </w:p>
          <w:p w14:paraId="15894030" w14:textId="77777777" w:rsidR="00D50C6D" w:rsidRPr="004B3733" w:rsidRDefault="00D50C6D" w:rsidP="00D50C6D">
            <w:pPr>
              <w:pStyle w:val="Default"/>
              <w:ind w:left="720"/>
              <w:rPr>
                <w:rFonts w:ascii="Arial" w:hAnsi="Arial" w:cs="Arial"/>
                <w:color w:val="auto"/>
              </w:rPr>
            </w:pPr>
          </w:p>
          <w:p w14:paraId="1756A616" w14:textId="5B8E8811" w:rsidR="0016116F" w:rsidRPr="004B3733" w:rsidRDefault="002A4605" w:rsidP="746635C0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color w:val="auto"/>
              </w:rPr>
            </w:pPr>
            <w:r w:rsidRPr="004B3733">
              <w:rPr>
                <w:rFonts w:ascii="Arial" w:hAnsi="Arial" w:cs="Arial"/>
                <w:color w:val="auto"/>
              </w:rPr>
              <w:t xml:space="preserve">You will manage </w:t>
            </w:r>
            <w:r w:rsidR="00A4446A" w:rsidRPr="004B3733">
              <w:rPr>
                <w:rFonts w:ascii="Arial" w:hAnsi="Arial" w:cs="Arial"/>
                <w:color w:val="auto"/>
              </w:rPr>
              <w:t xml:space="preserve">all ER </w:t>
            </w:r>
            <w:r w:rsidRPr="004B3733">
              <w:rPr>
                <w:rFonts w:ascii="Arial" w:hAnsi="Arial" w:cs="Arial"/>
                <w:color w:val="auto"/>
              </w:rPr>
              <w:t xml:space="preserve">cases </w:t>
            </w:r>
            <w:r w:rsidR="00AF7CB4" w:rsidRPr="004B3733">
              <w:rPr>
                <w:rFonts w:ascii="Arial" w:hAnsi="Arial" w:cs="Arial"/>
                <w:color w:val="auto"/>
              </w:rPr>
              <w:t xml:space="preserve">across the group </w:t>
            </w:r>
            <w:r w:rsidRPr="004B3733">
              <w:rPr>
                <w:rFonts w:ascii="Arial" w:hAnsi="Arial" w:cs="Arial"/>
                <w:color w:val="auto"/>
              </w:rPr>
              <w:t xml:space="preserve">and enhance </w:t>
            </w:r>
            <w:r w:rsidR="00300125" w:rsidRPr="004B3733">
              <w:rPr>
                <w:rFonts w:ascii="Arial" w:hAnsi="Arial" w:cs="Arial"/>
                <w:color w:val="auto"/>
              </w:rPr>
              <w:t>p</w:t>
            </w:r>
            <w:r w:rsidRPr="004B3733">
              <w:rPr>
                <w:rFonts w:ascii="Arial" w:hAnsi="Arial" w:cs="Arial"/>
                <w:color w:val="auto"/>
              </w:rPr>
              <w:t>eople practices, whilst promoting positive working relationships, and contribut</w:t>
            </w:r>
            <w:r w:rsidR="004E55C0" w:rsidRPr="004B3733">
              <w:rPr>
                <w:rFonts w:ascii="Arial" w:hAnsi="Arial" w:cs="Arial"/>
                <w:color w:val="auto"/>
              </w:rPr>
              <w:t>e</w:t>
            </w:r>
            <w:r w:rsidRPr="004B3733">
              <w:rPr>
                <w:rFonts w:ascii="Arial" w:hAnsi="Arial" w:cs="Arial"/>
                <w:color w:val="auto"/>
              </w:rPr>
              <w:t xml:space="preserve"> to a fair and inclusive workplace culture.</w:t>
            </w:r>
          </w:p>
          <w:p w14:paraId="54BC926C" w14:textId="77777777" w:rsidR="0035268F" w:rsidRPr="00D15E93" w:rsidRDefault="0035268F" w:rsidP="0035268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9B40C2" w14:textId="77777777" w:rsidR="004B3733" w:rsidRPr="004B3733" w:rsidRDefault="00361BD4" w:rsidP="004B3733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color w:val="auto"/>
              </w:rPr>
            </w:pPr>
            <w:r w:rsidRPr="004B3733">
              <w:rPr>
                <w:rFonts w:ascii="Arial" w:hAnsi="Arial" w:cs="Arial"/>
                <w:color w:val="auto"/>
              </w:rPr>
              <w:t xml:space="preserve">You will coach </w:t>
            </w:r>
            <w:r w:rsidR="00632267" w:rsidRPr="004B3733">
              <w:rPr>
                <w:rFonts w:ascii="Arial" w:hAnsi="Arial" w:cs="Arial"/>
                <w:color w:val="auto"/>
              </w:rPr>
              <w:t xml:space="preserve">and train </w:t>
            </w:r>
            <w:r w:rsidRPr="004B3733">
              <w:rPr>
                <w:rFonts w:ascii="Arial" w:hAnsi="Arial" w:cs="Arial"/>
                <w:color w:val="auto"/>
              </w:rPr>
              <w:t xml:space="preserve">managers on </w:t>
            </w:r>
            <w:r w:rsidR="00250A71" w:rsidRPr="004B3733">
              <w:rPr>
                <w:rFonts w:ascii="Arial" w:hAnsi="Arial" w:cs="Arial"/>
                <w:color w:val="auto"/>
              </w:rPr>
              <w:t xml:space="preserve">policy and process supporting managers to be confident when </w:t>
            </w:r>
            <w:r w:rsidR="00632267" w:rsidRPr="004B3733">
              <w:rPr>
                <w:rFonts w:ascii="Arial" w:hAnsi="Arial" w:cs="Arial"/>
                <w:color w:val="auto"/>
              </w:rPr>
              <w:t>managing</w:t>
            </w:r>
            <w:r w:rsidR="00515415" w:rsidRPr="004B3733">
              <w:rPr>
                <w:rFonts w:ascii="Arial" w:hAnsi="Arial" w:cs="Arial"/>
                <w:color w:val="auto"/>
              </w:rPr>
              <w:t xml:space="preserve"> ER</w:t>
            </w:r>
          </w:p>
          <w:p w14:paraId="0B1026D9" w14:textId="77777777" w:rsidR="004B3733" w:rsidRPr="00D15E93" w:rsidRDefault="004B3733" w:rsidP="004B373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803202C" w14:textId="4D701E0F" w:rsidR="00E7666B" w:rsidRPr="004B3733" w:rsidRDefault="008606CE" w:rsidP="004B3733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color w:val="auto"/>
              </w:rPr>
            </w:pPr>
            <w:r w:rsidRPr="004B3733">
              <w:rPr>
                <w:rFonts w:ascii="Arial" w:hAnsi="Arial" w:cs="Arial"/>
                <w:color w:val="auto"/>
              </w:rPr>
              <w:t>You</w:t>
            </w:r>
            <w:r w:rsidR="00710BC6" w:rsidRPr="004B3733">
              <w:rPr>
                <w:rFonts w:ascii="Arial" w:hAnsi="Arial" w:cs="Arial"/>
                <w:color w:val="auto"/>
              </w:rPr>
              <w:t xml:space="preserve"> will ensure that all documentation relating to</w:t>
            </w:r>
            <w:r w:rsidR="00515415" w:rsidRPr="004B3733">
              <w:rPr>
                <w:rFonts w:ascii="Arial" w:hAnsi="Arial" w:cs="Arial"/>
                <w:color w:val="auto"/>
              </w:rPr>
              <w:t xml:space="preserve"> ER</w:t>
            </w:r>
            <w:r w:rsidR="00710BC6" w:rsidRPr="004B3733">
              <w:rPr>
                <w:rFonts w:ascii="Arial" w:hAnsi="Arial" w:cs="Arial"/>
                <w:color w:val="auto"/>
              </w:rPr>
              <w:t xml:space="preserve"> is recorded accurately and in a timely manner</w:t>
            </w:r>
            <w:r w:rsidR="009679C9" w:rsidRPr="004B3733">
              <w:rPr>
                <w:rFonts w:ascii="Arial" w:hAnsi="Arial" w:cs="Arial"/>
                <w:color w:val="auto"/>
              </w:rPr>
              <w:t xml:space="preserve">, and will produce reports as </w:t>
            </w:r>
            <w:r w:rsidR="002E030A" w:rsidRPr="004B3733">
              <w:rPr>
                <w:rFonts w:ascii="Arial" w:hAnsi="Arial" w:cs="Arial"/>
                <w:color w:val="auto"/>
              </w:rPr>
              <w:t>required. You</w:t>
            </w:r>
            <w:r w:rsidR="002922C3" w:rsidRPr="004B3733">
              <w:rPr>
                <w:rFonts w:ascii="Arial" w:hAnsi="Arial" w:cs="Arial"/>
                <w:color w:val="auto"/>
              </w:rPr>
              <w:t xml:space="preserve"> will provide a first class service to Big Life Group managers working as part of the HR team alongside </w:t>
            </w:r>
            <w:r w:rsidR="000F24D6" w:rsidRPr="004B3733">
              <w:rPr>
                <w:rFonts w:ascii="Arial" w:hAnsi="Arial" w:cs="Arial"/>
                <w:color w:val="auto"/>
              </w:rPr>
              <w:t>HR Officers and the People Wellbeing Lea</w:t>
            </w:r>
            <w:r w:rsidR="004B3733" w:rsidRPr="004B3733">
              <w:rPr>
                <w:rFonts w:ascii="Arial" w:hAnsi="Arial" w:cs="Arial"/>
                <w:color w:val="auto"/>
              </w:rPr>
              <w:t>d</w:t>
            </w:r>
            <w:r w:rsidR="00D50C6D">
              <w:rPr>
                <w:rFonts w:ascii="Arial" w:hAnsi="Arial" w:cs="Arial"/>
                <w:color w:val="auto"/>
              </w:rPr>
              <w:t>.</w:t>
            </w:r>
          </w:p>
          <w:p w14:paraId="6803202D" w14:textId="77777777" w:rsidR="000722AE" w:rsidRPr="004B3733" w:rsidRDefault="000722AE" w:rsidP="002F2B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3202E" w14:textId="77777777" w:rsidR="0092290A" w:rsidRPr="0001025E" w:rsidRDefault="00922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032030" w14:textId="77777777" w:rsidR="0092290A" w:rsidRPr="00512BAC" w:rsidRDefault="0092290A">
      <w:pPr>
        <w:rPr>
          <w:rFonts w:ascii="Arial" w:hAnsi="Arial" w:cs="Arial"/>
          <w:sz w:val="24"/>
          <w:szCs w:val="24"/>
        </w:rPr>
      </w:pPr>
    </w:p>
    <w:p w14:paraId="68032031" w14:textId="77777777" w:rsidR="00752840" w:rsidRPr="00512BAC" w:rsidRDefault="007528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92290A" w:rsidRPr="00D15E93" w14:paraId="68032033" w14:textId="77777777" w:rsidTr="009D2896">
        <w:trPr>
          <w:trHeight w:val="542"/>
        </w:trPr>
        <w:tc>
          <w:tcPr>
            <w:tcW w:w="10682" w:type="dxa"/>
            <w:shd w:val="clear" w:color="auto" w:fill="D9D9D9" w:themeFill="background1" w:themeFillShade="D9"/>
          </w:tcPr>
          <w:p w14:paraId="68032032" w14:textId="77777777" w:rsidR="0092290A" w:rsidRPr="0001025E" w:rsidRDefault="0092290A">
            <w:pPr>
              <w:rPr>
                <w:rFonts w:ascii="Arial" w:hAnsi="Arial" w:cs="Arial"/>
                <w:sz w:val="24"/>
                <w:szCs w:val="24"/>
              </w:rPr>
            </w:pPr>
            <w:r w:rsidRPr="0001025E">
              <w:rPr>
                <w:rFonts w:ascii="Arial" w:hAnsi="Arial" w:cs="Arial"/>
                <w:sz w:val="24"/>
                <w:szCs w:val="24"/>
              </w:rPr>
              <w:t>Main duties of the post</w:t>
            </w:r>
          </w:p>
        </w:tc>
      </w:tr>
      <w:tr w:rsidR="004B3733" w:rsidRPr="00D15E93" w14:paraId="6C7A41CB" w14:textId="77777777" w:rsidTr="00D20487">
        <w:tc>
          <w:tcPr>
            <w:tcW w:w="10682" w:type="dxa"/>
          </w:tcPr>
          <w:p w14:paraId="57FEFE9A" w14:textId="6C143FA8" w:rsidR="008D41D5" w:rsidRPr="004B3733" w:rsidRDefault="00445548" w:rsidP="00D44E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Provide expert </w:t>
            </w:r>
            <w:r w:rsidR="00D44ECA" w:rsidRPr="004B3733">
              <w:rPr>
                <w:rFonts w:ascii="Arial" w:hAnsi="Arial" w:cs="Arial"/>
                <w:sz w:val="24"/>
                <w:szCs w:val="24"/>
              </w:rPr>
              <w:t>advice for</w:t>
            </w:r>
            <w:r w:rsidR="00706E58" w:rsidRPr="004B3733">
              <w:rPr>
                <w:rFonts w:ascii="Arial" w:hAnsi="Arial" w:cs="Arial"/>
                <w:sz w:val="24"/>
                <w:szCs w:val="24"/>
              </w:rPr>
              <w:t xml:space="preserve"> managers </w:t>
            </w:r>
            <w:r w:rsidR="00984B19" w:rsidRPr="004B3733">
              <w:rPr>
                <w:rFonts w:ascii="Arial" w:hAnsi="Arial" w:cs="Arial"/>
                <w:sz w:val="24"/>
                <w:szCs w:val="24"/>
              </w:rPr>
              <w:t>in relation to</w:t>
            </w:r>
            <w:r w:rsidR="00706E58" w:rsidRPr="004B37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ECA" w:rsidRPr="004B3733">
              <w:rPr>
                <w:rFonts w:ascii="Arial" w:hAnsi="Arial" w:cs="Arial"/>
                <w:sz w:val="24"/>
                <w:szCs w:val="24"/>
              </w:rPr>
              <w:t>ER,</w:t>
            </w:r>
            <w:r w:rsidR="00706E58" w:rsidRPr="004B3733">
              <w:rPr>
                <w:rFonts w:ascii="Arial" w:hAnsi="Arial" w:cs="Arial"/>
                <w:sz w:val="24"/>
                <w:szCs w:val="24"/>
              </w:rPr>
              <w:t xml:space="preserve"> including but not limited to capability, disciplinary, </w:t>
            </w:r>
            <w:r w:rsidR="00173A9A" w:rsidRPr="004B3733">
              <w:rPr>
                <w:rFonts w:ascii="Arial" w:hAnsi="Arial" w:cs="Arial"/>
                <w:sz w:val="24"/>
                <w:szCs w:val="24"/>
              </w:rPr>
              <w:t>conduct, grievance,</w:t>
            </w:r>
            <w:r w:rsidR="00D44ECA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47757C" w:rsidRPr="004B37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ECA">
              <w:rPr>
                <w:rFonts w:ascii="Arial" w:hAnsi="Arial" w:cs="Arial"/>
                <w:sz w:val="24"/>
                <w:szCs w:val="24"/>
              </w:rPr>
              <w:t>a</w:t>
            </w:r>
            <w:r w:rsidR="0047757C" w:rsidRPr="004B3733">
              <w:rPr>
                <w:rFonts w:ascii="Arial" w:hAnsi="Arial" w:cs="Arial"/>
                <w:sz w:val="24"/>
                <w:szCs w:val="24"/>
              </w:rPr>
              <w:t xml:space="preserve">bsence </w:t>
            </w:r>
            <w:r w:rsidR="00173A9A" w:rsidRPr="004B3733">
              <w:rPr>
                <w:rFonts w:ascii="Arial" w:hAnsi="Arial" w:cs="Arial"/>
                <w:sz w:val="24"/>
                <w:szCs w:val="24"/>
              </w:rPr>
              <w:t>management</w:t>
            </w:r>
            <w:r w:rsidR="00706E58" w:rsidRPr="004B373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D41D5" w:rsidRPr="004B3733">
              <w:rPr>
                <w:rFonts w:ascii="Arial" w:hAnsi="Arial" w:cs="Arial"/>
                <w:sz w:val="24"/>
                <w:szCs w:val="24"/>
              </w:rPr>
              <w:t xml:space="preserve">providing </w:t>
            </w:r>
            <w:r w:rsidR="00173A9A" w:rsidRPr="004B3733">
              <w:rPr>
                <w:rFonts w:ascii="Arial" w:hAnsi="Arial" w:cs="Arial"/>
                <w:sz w:val="24"/>
                <w:szCs w:val="24"/>
              </w:rPr>
              <w:t xml:space="preserve">consistent </w:t>
            </w:r>
            <w:r w:rsidR="008D41D5" w:rsidRPr="004B3733">
              <w:rPr>
                <w:rFonts w:ascii="Arial" w:hAnsi="Arial" w:cs="Arial"/>
                <w:sz w:val="24"/>
                <w:szCs w:val="24"/>
              </w:rPr>
              <w:t xml:space="preserve">advice </w:t>
            </w:r>
            <w:r w:rsidR="00173A9A" w:rsidRPr="004B3733">
              <w:rPr>
                <w:rFonts w:ascii="Arial" w:hAnsi="Arial" w:cs="Arial"/>
                <w:sz w:val="24"/>
                <w:szCs w:val="24"/>
              </w:rPr>
              <w:t xml:space="preserve">which aligns to </w:t>
            </w:r>
            <w:r w:rsidR="00984874" w:rsidRPr="004B3733">
              <w:rPr>
                <w:rFonts w:ascii="Arial" w:hAnsi="Arial" w:cs="Arial"/>
                <w:sz w:val="24"/>
                <w:szCs w:val="24"/>
              </w:rPr>
              <w:t>employment</w:t>
            </w:r>
            <w:r w:rsidR="008D41D5" w:rsidRPr="004B3733">
              <w:rPr>
                <w:rFonts w:ascii="Arial" w:hAnsi="Arial" w:cs="Arial"/>
                <w:sz w:val="24"/>
                <w:szCs w:val="24"/>
              </w:rPr>
              <w:t xml:space="preserve"> law, BLG’s</w:t>
            </w:r>
            <w:r w:rsidR="00F9585D" w:rsidRPr="004B3733">
              <w:rPr>
                <w:rFonts w:ascii="Arial" w:hAnsi="Arial" w:cs="Arial"/>
                <w:sz w:val="24"/>
                <w:szCs w:val="24"/>
              </w:rPr>
              <w:t>, values,</w:t>
            </w:r>
            <w:r w:rsidR="00D44E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1D5" w:rsidRPr="004B3733">
              <w:rPr>
                <w:rFonts w:ascii="Arial" w:hAnsi="Arial" w:cs="Arial"/>
                <w:sz w:val="24"/>
                <w:szCs w:val="24"/>
              </w:rPr>
              <w:t xml:space="preserve">policies and procedures </w:t>
            </w:r>
            <w:r w:rsidR="00984874" w:rsidRPr="004B3733">
              <w:rPr>
                <w:rFonts w:ascii="Arial" w:hAnsi="Arial" w:cs="Arial"/>
                <w:sz w:val="24"/>
                <w:szCs w:val="24"/>
              </w:rPr>
              <w:t>and</w:t>
            </w:r>
            <w:r w:rsidR="008D41D5" w:rsidRPr="004B37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ECA">
              <w:rPr>
                <w:rFonts w:ascii="Arial" w:hAnsi="Arial" w:cs="Arial"/>
                <w:sz w:val="24"/>
                <w:szCs w:val="24"/>
              </w:rPr>
              <w:t>best practise.</w:t>
            </w:r>
          </w:p>
        </w:tc>
      </w:tr>
      <w:tr w:rsidR="004B3733" w:rsidRPr="00D15E93" w14:paraId="616919CD" w14:textId="77777777" w:rsidTr="00D20487">
        <w:tc>
          <w:tcPr>
            <w:tcW w:w="10682" w:type="dxa"/>
          </w:tcPr>
          <w:p w14:paraId="5A64A05E" w14:textId="64096C6A" w:rsidR="00445548" w:rsidRPr="004B3733" w:rsidDel="00445548" w:rsidRDefault="00FD7FF2" w:rsidP="008D41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Support managers to manage </w:t>
            </w:r>
            <w:r w:rsidR="009B6C63" w:rsidRPr="004B373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9585D" w:rsidRPr="004B3733">
              <w:rPr>
                <w:rFonts w:ascii="Arial" w:hAnsi="Arial" w:cs="Arial"/>
                <w:sz w:val="24"/>
                <w:szCs w:val="24"/>
              </w:rPr>
              <w:t>ER process</w:t>
            </w:r>
            <w:r w:rsidR="007C6141" w:rsidRPr="004B3733">
              <w:rPr>
                <w:rFonts w:ascii="Arial" w:hAnsi="Arial" w:cs="Arial"/>
                <w:sz w:val="24"/>
                <w:szCs w:val="24"/>
              </w:rPr>
              <w:t>es consistently and proactively</w:t>
            </w:r>
            <w:r w:rsidR="00D44ECA">
              <w:rPr>
                <w:rFonts w:ascii="Arial" w:hAnsi="Arial" w:cs="Arial"/>
                <w:sz w:val="24"/>
                <w:szCs w:val="24"/>
              </w:rPr>
              <w:t>,</w:t>
            </w:r>
            <w:r w:rsidR="007C6141" w:rsidRPr="004B373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4B3733">
              <w:rPr>
                <w:rFonts w:ascii="Arial" w:hAnsi="Arial" w:cs="Arial"/>
                <w:sz w:val="24"/>
                <w:szCs w:val="24"/>
              </w:rPr>
              <w:t>through to completion</w:t>
            </w:r>
            <w:r w:rsidR="00D44E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20101E76" w14:textId="77777777" w:rsidTr="00D20487">
        <w:tc>
          <w:tcPr>
            <w:tcW w:w="10682" w:type="dxa"/>
          </w:tcPr>
          <w:p w14:paraId="446CE168" w14:textId="5F421796" w:rsidR="00494484" w:rsidRPr="004B3733" w:rsidRDefault="009B6C63" w:rsidP="00D137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>Maintenance of the HR Interventions</w:t>
            </w:r>
            <w:r w:rsidR="00432280">
              <w:rPr>
                <w:rFonts w:ascii="Arial" w:hAnsi="Arial" w:cs="Arial"/>
                <w:sz w:val="24"/>
                <w:szCs w:val="24"/>
              </w:rPr>
              <w:t>/ER</w:t>
            </w:r>
            <w:r w:rsidRPr="004B3733">
              <w:rPr>
                <w:rFonts w:ascii="Arial" w:hAnsi="Arial" w:cs="Arial"/>
                <w:sz w:val="24"/>
                <w:szCs w:val="24"/>
              </w:rPr>
              <w:t xml:space="preserve"> tracker</w:t>
            </w:r>
            <w:r w:rsidR="00D44E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29F55399" w14:textId="77777777" w:rsidTr="00D20487">
        <w:tc>
          <w:tcPr>
            <w:tcW w:w="10682" w:type="dxa"/>
          </w:tcPr>
          <w:p w14:paraId="7FA64D6D" w14:textId="1FD8E7D2" w:rsidR="00A632BF" w:rsidRPr="004B3733" w:rsidRDefault="00A632BF" w:rsidP="00D137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Accurate and timely record keeping and storage of all </w:t>
            </w:r>
            <w:r w:rsidR="00D44ECA">
              <w:rPr>
                <w:rFonts w:ascii="Arial" w:hAnsi="Arial" w:cs="Arial"/>
                <w:sz w:val="24"/>
                <w:szCs w:val="24"/>
              </w:rPr>
              <w:t>ER</w:t>
            </w:r>
            <w:r w:rsidRPr="004B3733">
              <w:rPr>
                <w:rFonts w:ascii="Arial" w:hAnsi="Arial" w:cs="Arial"/>
                <w:sz w:val="24"/>
                <w:szCs w:val="24"/>
              </w:rPr>
              <w:t xml:space="preserve"> related documents</w:t>
            </w:r>
            <w:r w:rsidR="00D44E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491EE7BB" w14:textId="77777777" w:rsidTr="00D20487">
        <w:tc>
          <w:tcPr>
            <w:tcW w:w="10682" w:type="dxa"/>
          </w:tcPr>
          <w:p w14:paraId="1A51A475" w14:textId="6FE2B85F" w:rsidR="00D1373A" w:rsidRPr="004B3733" w:rsidRDefault="00D1373A" w:rsidP="00B025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Build effective working relationships with Managers and service leads across </w:t>
            </w:r>
            <w:r w:rsidR="00D44ECA" w:rsidRPr="004B3733">
              <w:rPr>
                <w:rFonts w:ascii="Arial" w:hAnsi="Arial" w:cs="Arial"/>
                <w:sz w:val="24"/>
                <w:szCs w:val="24"/>
              </w:rPr>
              <w:t>BLG.</w:t>
            </w:r>
          </w:p>
        </w:tc>
      </w:tr>
      <w:tr w:rsidR="004B3733" w:rsidRPr="00D15E93" w14:paraId="03C9A0D6" w14:textId="77777777" w:rsidTr="00D20487">
        <w:tc>
          <w:tcPr>
            <w:tcW w:w="10682" w:type="dxa"/>
          </w:tcPr>
          <w:p w14:paraId="5059100D" w14:textId="05E418F1" w:rsidR="0076738C" w:rsidRPr="004B3733" w:rsidRDefault="00460180" w:rsidP="005575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Coach managers and deliver training on </w:t>
            </w:r>
            <w:r w:rsidR="00B025BE" w:rsidRPr="004B3733">
              <w:rPr>
                <w:rFonts w:ascii="Arial" w:hAnsi="Arial" w:cs="Arial"/>
                <w:sz w:val="24"/>
                <w:szCs w:val="24"/>
              </w:rPr>
              <w:t>ER</w:t>
            </w:r>
            <w:r w:rsidR="00943083" w:rsidRPr="004B3733">
              <w:rPr>
                <w:rFonts w:ascii="Arial" w:hAnsi="Arial" w:cs="Arial"/>
                <w:sz w:val="24"/>
                <w:szCs w:val="24"/>
              </w:rPr>
              <w:t xml:space="preserve"> in line with Big Life’ values,</w:t>
            </w:r>
            <w:r w:rsidRPr="004B3733">
              <w:rPr>
                <w:rFonts w:ascii="Arial" w:hAnsi="Arial" w:cs="Arial"/>
                <w:sz w:val="24"/>
                <w:szCs w:val="24"/>
              </w:rPr>
              <w:t xml:space="preserve"> supporting </w:t>
            </w:r>
            <w:r w:rsidR="00874B99" w:rsidRPr="004B3733">
              <w:rPr>
                <w:rFonts w:ascii="Arial" w:hAnsi="Arial" w:cs="Arial"/>
                <w:sz w:val="24"/>
                <w:szCs w:val="24"/>
              </w:rPr>
              <w:t>managers</w:t>
            </w:r>
            <w:r w:rsidRPr="004B3733">
              <w:rPr>
                <w:rFonts w:ascii="Arial" w:hAnsi="Arial" w:cs="Arial"/>
                <w:sz w:val="24"/>
                <w:szCs w:val="24"/>
              </w:rPr>
              <w:t xml:space="preserve"> to develop their skills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3D65E45C" w14:textId="77777777" w:rsidTr="00D20487">
        <w:tc>
          <w:tcPr>
            <w:tcW w:w="10682" w:type="dxa"/>
          </w:tcPr>
          <w:p w14:paraId="7F14008C" w14:textId="0C368A0B" w:rsidR="000A4496" w:rsidRPr="004B3733" w:rsidRDefault="000A4496" w:rsidP="000A44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>Drive standards, challenge poor performance and resolve conflict, minimising risk to the organisation.</w:t>
            </w:r>
          </w:p>
        </w:tc>
      </w:tr>
      <w:tr w:rsidR="004B3733" w:rsidRPr="00D15E93" w14:paraId="78258AC7" w14:textId="77777777" w:rsidTr="00D20487">
        <w:tc>
          <w:tcPr>
            <w:tcW w:w="10682" w:type="dxa"/>
          </w:tcPr>
          <w:p w14:paraId="0E9152E3" w14:textId="2189E299" w:rsidR="00E40421" w:rsidRPr="004B3733" w:rsidRDefault="008774E7" w:rsidP="009177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lastRenderedPageBreak/>
              <w:t xml:space="preserve">Assist in reviewing and updating </w:t>
            </w:r>
            <w:r w:rsidR="00575F34" w:rsidRPr="004B3733">
              <w:rPr>
                <w:rFonts w:ascii="Arial" w:hAnsi="Arial" w:cs="Arial"/>
                <w:sz w:val="24"/>
                <w:szCs w:val="24"/>
              </w:rPr>
              <w:t xml:space="preserve">ER related </w:t>
            </w:r>
            <w:r w:rsidRPr="004B3733">
              <w:rPr>
                <w:rFonts w:ascii="Arial" w:hAnsi="Arial" w:cs="Arial"/>
                <w:sz w:val="24"/>
                <w:szCs w:val="24"/>
              </w:rPr>
              <w:t>policies and ensuring they are in line with current legislation</w:t>
            </w:r>
            <w:r w:rsidR="00432280">
              <w:rPr>
                <w:rFonts w:ascii="Arial" w:hAnsi="Arial" w:cs="Arial"/>
                <w:sz w:val="24"/>
                <w:szCs w:val="24"/>
              </w:rPr>
              <w:t xml:space="preserve"> and best practice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6C43AC1C" w14:textId="77777777" w:rsidTr="00D20487">
        <w:tc>
          <w:tcPr>
            <w:tcW w:w="10682" w:type="dxa"/>
          </w:tcPr>
          <w:p w14:paraId="117FBB5D" w14:textId="03B3BDED" w:rsidR="005A0268" w:rsidRPr="004B3733" w:rsidRDefault="005A0268" w:rsidP="00AC3E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 Arrange and attend</w:t>
            </w:r>
            <w:r w:rsidR="00F16618" w:rsidRPr="004B37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D6E" w:rsidRPr="004B3733">
              <w:rPr>
                <w:rFonts w:ascii="Arial" w:hAnsi="Arial" w:cs="Arial"/>
                <w:sz w:val="24"/>
                <w:szCs w:val="24"/>
              </w:rPr>
              <w:t xml:space="preserve">meetings, take notes as required and ensure accurate </w:t>
            </w:r>
            <w:r w:rsidR="009D32FE" w:rsidRPr="004B3733">
              <w:rPr>
                <w:rFonts w:ascii="Arial" w:hAnsi="Arial" w:cs="Arial"/>
                <w:sz w:val="24"/>
                <w:szCs w:val="24"/>
              </w:rPr>
              <w:t>records are kept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0CE54048" w14:textId="77777777" w:rsidTr="00D20487">
        <w:tc>
          <w:tcPr>
            <w:tcW w:w="10682" w:type="dxa"/>
          </w:tcPr>
          <w:p w14:paraId="5A87200C" w14:textId="41C6D595" w:rsidR="00383C19" w:rsidRPr="004B3733" w:rsidRDefault="00383C19" w:rsidP="00AC3E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Support managers </w:t>
            </w:r>
            <w:r w:rsidR="00B43C75" w:rsidRPr="004B3733">
              <w:rPr>
                <w:rFonts w:ascii="Arial" w:hAnsi="Arial" w:cs="Arial"/>
                <w:sz w:val="24"/>
                <w:szCs w:val="24"/>
              </w:rPr>
              <w:t>by</w:t>
            </w:r>
            <w:r w:rsidR="00AB541D" w:rsidRPr="004B3733">
              <w:rPr>
                <w:rFonts w:ascii="Arial" w:hAnsi="Arial" w:cs="Arial"/>
                <w:sz w:val="24"/>
                <w:szCs w:val="24"/>
              </w:rPr>
              <w:t xml:space="preserve"> arranging and</w:t>
            </w:r>
            <w:r w:rsidR="00B43C75" w:rsidRPr="004B3733">
              <w:rPr>
                <w:rFonts w:ascii="Arial" w:hAnsi="Arial" w:cs="Arial"/>
                <w:sz w:val="24"/>
                <w:szCs w:val="24"/>
              </w:rPr>
              <w:t xml:space="preserve"> attending meetings, </w:t>
            </w:r>
            <w:r w:rsidR="00AB541D" w:rsidRPr="004B3733">
              <w:rPr>
                <w:rFonts w:ascii="Arial" w:hAnsi="Arial" w:cs="Arial"/>
                <w:sz w:val="24"/>
                <w:szCs w:val="24"/>
              </w:rPr>
              <w:t>take meeting notes, and</w:t>
            </w:r>
            <w:r w:rsidRPr="004B3733">
              <w:rPr>
                <w:rFonts w:ascii="Arial" w:hAnsi="Arial" w:cs="Arial"/>
                <w:sz w:val="24"/>
                <w:szCs w:val="24"/>
              </w:rPr>
              <w:t xml:space="preserve"> prepare</w:t>
            </w:r>
            <w:r w:rsidR="004F283D" w:rsidRPr="004B3733">
              <w:rPr>
                <w:rFonts w:ascii="Arial" w:hAnsi="Arial" w:cs="Arial"/>
                <w:sz w:val="24"/>
                <w:szCs w:val="24"/>
              </w:rPr>
              <w:t xml:space="preserve"> documentation related t</w:t>
            </w:r>
            <w:r w:rsidR="007F4B15" w:rsidRPr="004B373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432280">
              <w:rPr>
                <w:rFonts w:ascii="Arial" w:hAnsi="Arial" w:cs="Arial"/>
                <w:sz w:val="24"/>
                <w:szCs w:val="24"/>
              </w:rPr>
              <w:t>e</w:t>
            </w:r>
            <w:r w:rsidR="007F4B15" w:rsidRPr="004B3733">
              <w:rPr>
                <w:rFonts w:ascii="Arial" w:hAnsi="Arial" w:cs="Arial"/>
                <w:sz w:val="24"/>
                <w:szCs w:val="24"/>
              </w:rPr>
              <w:t>mployee relations</w:t>
            </w:r>
            <w:r w:rsidR="00432280">
              <w:rPr>
                <w:rFonts w:ascii="Arial" w:hAnsi="Arial" w:cs="Arial"/>
                <w:sz w:val="24"/>
                <w:szCs w:val="24"/>
              </w:rPr>
              <w:t xml:space="preserve"> cases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603211DD" w14:textId="77777777" w:rsidTr="00D20487">
        <w:tc>
          <w:tcPr>
            <w:tcW w:w="10682" w:type="dxa"/>
          </w:tcPr>
          <w:p w14:paraId="29E8B9F1" w14:textId="03FC9258" w:rsidR="008B2C6B" w:rsidRPr="004B3733" w:rsidRDefault="009407E1" w:rsidP="009407E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 Prepare monthly repor</w:t>
            </w:r>
            <w:r w:rsidR="00F3757E" w:rsidRPr="004B3733">
              <w:rPr>
                <w:rFonts w:ascii="Arial" w:hAnsi="Arial" w:cs="Arial"/>
                <w:sz w:val="24"/>
                <w:szCs w:val="24"/>
              </w:rPr>
              <w:t xml:space="preserve">ts, detailing trends, patterns and </w:t>
            </w:r>
            <w:r w:rsidR="002249F9" w:rsidRPr="004B3733">
              <w:rPr>
                <w:rFonts w:ascii="Arial" w:hAnsi="Arial" w:cs="Arial"/>
                <w:sz w:val="24"/>
                <w:szCs w:val="24"/>
              </w:rPr>
              <w:t>recommendations on</w:t>
            </w:r>
            <w:r w:rsidR="004F283D" w:rsidRPr="004B37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3083" w:rsidRPr="004B3733">
              <w:rPr>
                <w:rFonts w:ascii="Arial" w:hAnsi="Arial" w:cs="Arial"/>
                <w:sz w:val="24"/>
                <w:szCs w:val="24"/>
              </w:rPr>
              <w:t>Employee Relation activities within the group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4027EC3A" w14:textId="77777777" w:rsidTr="00D20487">
        <w:tc>
          <w:tcPr>
            <w:tcW w:w="10682" w:type="dxa"/>
          </w:tcPr>
          <w:p w14:paraId="29370E2F" w14:textId="449FDF92" w:rsidR="008D4374" w:rsidRPr="004B3733" w:rsidRDefault="008D4374" w:rsidP="00F72A3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 Manage </w:t>
            </w:r>
            <w:r w:rsidR="00D15E93">
              <w:rPr>
                <w:rFonts w:ascii="Arial" w:hAnsi="Arial" w:cs="Arial"/>
                <w:sz w:val="24"/>
                <w:szCs w:val="24"/>
              </w:rPr>
              <w:t>c</w:t>
            </w:r>
            <w:r w:rsidRPr="004B3733">
              <w:rPr>
                <w:rFonts w:ascii="Arial" w:hAnsi="Arial" w:cs="Arial"/>
                <w:sz w:val="24"/>
                <w:szCs w:val="24"/>
              </w:rPr>
              <w:t>asework governance effectively ensuring data retention and compliance is adhered to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65F7FC3B" w14:textId="77777777" w:rsidTr="00D20487">
        <w:tc>
          <w:tcPr>
            <w:tcW w:w="10682" w:type="dxa"/>
          </w:tcPr>
          <w:p w14:paraId="42CDA321" w14:textId="4450AAC5" w:rsidR="00014DE6" w:rsidRPr="004B3733" w:rsidRDefault="00014DE6" w:rsidP="00F72A3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2D1" w:rsidRPr="004B3733">
              <w:rPr>
                <w:rFonts w:ascii="Arial" w:hAnsi="Arial" w:cs="Arial"/>
                <w:sz w:val="24"/>
                <w:szCs w:val="24"/>
              </w:rPr>
              <w:t xml:space="preserve">Liaise </w:t>
            </w:r>
            <w:r w:rsidRPr="004B3733">
              <w:rPr>
                <w:rFonts w:ascii="Arial" w:hAnsi="Arial" w:cs="Arial"/>
                <w:sz w:val="24"/>
                <w:szCs w:val="24"/>
              </w:rPr>
              <w:t>with</w:t>
            </w:r>
            <w:r w:rsidR="007B6028" w:rsidRPr="004B3733">
              <w:rPr>
                <w:rFonts w:ascii="Arial" w:hAnsi="Arial" w:cs="Arial"/>
                <w:sz w:val="24"/>
                <w:szCs w:val="24"/>
              </w:rPr>
              <w:t xml:space="preserve"> external</w:t>
            </w:r>
            <w:r w:rsidR="00EC3BD3" w:rsidRPr="004B3733">
              <w:rPr>
                <w:rFonts w:ascii="Arial" w:hAnsi="Arial" w:cs="Arial"/>
                <w:sz w:val="24"/>
                <w:szCs w:val="24"/>
              </w:rPr>
              <w:t xml:space="preserve"> parties such as</w:t>
            </w:r>
            <w:r w:rsidR="00F22352" w:rsidRPr="004B3733">
              <w:rPr>
                <w:rFonts w:ascii="Arial" w:hAnsi="Arial" w:cs="Arial"/>
                <w:sz w:val="24"/>
                <w:szCs w:val="24"/>
              </w:rPr>
              <w:t xml:space="preserve"> Trade unions,</w:t>
            </w:r>
            <w:r w:rsidRPr="004B3733">
              <w:rPr>
                <w:rFonts w:ascii="Arial" w:hAnsi="Arial" w:cs="Arial"/>
                <w:sz w:val="24"/>
                <w:szCs w:val="24"/>
              </w:rPr>
              <w:t xml:space="preserve"> ACAS and </w:t>
            </w:r>
            <w:r w:rsidR="00BA6D76" w:rsidRPr="004B3733">
              <w:rPr>
                <w:rFonts w:ascii="Arial" w:hAnsi="Arial" w:cs="Arial"/>
                <w:sz w:val="24"/>
                <w:szCs w:val="24"/>
              </w:rPr>
              <w:t>BLG’s legal representatives as and when required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68032061" w14:textId="77777777" w:rsidTr="00D20487">
        <w:tc>
          <w:tcPr>
            <w:tcW w:w="10682" w:type="dxa"/>
          </w:tcPr>
          <w:p w14:paraId="6803205F" w14:textId="2F6C9EDF" w:rsidR="00095227" w:rsidRPr="004B3733" w:rsidRDefault="00DE3226" w:rsidP="000952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227" w:rsidRPr="004B3733">
              <w:rPr>
                <w:rFonts w:ascii="Arial" w:hAnsi="Arial" w:cs="Arial"/>
                <w:sz w:val="24"/>
                <w:szCs w:val="24"/>
              </w:rPr>
              <w:t xml:space="preserve">Keep up to date with current employment legislation and </w:t>
            </w:r>
            <w:r w:rsidR="00857361" w:rsidRPr="004B3733">
              <w:rPr>
                <w:rFonts w:ascii="Arial" w:hAnsi="Arial" w:cs="Arial"/>
                <w:sz w:val="24"/>
                <w:szCs w:val="24"/>
              </w:rPr>
              <w:t>E</w:t>
            </w:r>
            <w:r w:rsidR="00095227" w:rsidRPr="004B3733">
              <w:rPr>
                <w:rFonts w:ascii="Arial" w:hAnsi="Arial" w:cs="Arial"/>
                <w:sz w:val="24"/>
                <w:szCs w:val="24"/>
              </w:rPr>
              <w:t>R best practice</w:t>
            </w:r>
            <w:r w:rsidRPr="004B373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032060" w14:textId="77777777" w:rsidR="00095227" w:rsidRPr="004B3733" w:rsidRDefault="00095227" w:rsidP="0009522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33" w:rsidRPr="00D15E93" w14:paraId="68032063" w14:textId="77777777" w:rsidTr="00D20487">
        <w:tc>
          <w:tcPr>
            <w:tcW w:w="10682" w:type="dxa"/>
          </w:tcPr>
          <w:p w14:paraId="68032062" w14:textId="77777777" w:rsidR="00876B6E" w:rsidRPr="00D15E93" w:rsidRDefault="00876B6E" w:rsidP="00876B6E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General work related expectations</w:t>
            </w:r>
          </w:p>
        </w:tc>
      </w:tr>
      <w:tr w:rsidR="004B3733" w:rsidRPr="00D15E93" w14:paraId="68032065" w14:textId="77777777" w:rsidTr="00D20487">
        <w:tc>
          <w:tcPr>
            <w:tcW w:w="10682" w:type="dxa"/>
          </w:tcPr>
          <w:p w14:paraId="68032064" w14:textId="65B43363" w:rsidR="00876B6E" w:rsidRPr="004B3733" w:rsidRDefault="00876B6E" w:rsidP="00876B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>To work within the Big Life group mission and values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68032067" w14:textId="77777777" w:rsidTr="00D20487">
        <w:tc>
          <w:tcPr>
            <w:tcW w:w="10682" w:type="dxa"/>
          </w:tcPr>
          <w:p w14:paraId="68032066" w14:textId="4D24456A" w:rsidR="00876B6E" w:rsidRPr="004B3733" w:rsidRDefault="00876B6E" w:rsidP="00876B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>To contribute to the development of the Big Life group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68032069" w14:textId="77777777" w:rsidTr="00D20487">
        <w:tc>
          <w:tcPr>
            <w:tcW w:w="10682" w:type="dxa"/>
          </w:tcPr>
          <w:p w14:paraId="68032068" w14:textId="0387D54B" w:rsidR="00876B6E" w:rsidRPr="004B3733" w:rsidRDefault="00876B6E" w:rsidP="00876B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6803206B" w14:textId="77777777" w:rsidTr="00D20487">
        <w:tc>
          <w:tcPr>
            <w:tcW w:w="10682" w:type="dxa"/>
          </w:tcPr>
          <w:p w14:paraId="6803206A" w14:textId="0D0E534C" w:rsidR="00876B6E" w:rsidRPr="004B3733" w:rsidRDefault="00876B6E" w:rsidP="00876B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>To commit to own personal development and attend training or development activities as required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6803206D" w14:textId="77777777" w:rsidTr="00D20487">
        <w:tc>
          <w:tcPr>
            <w:tcW w:w="10682" w:type="dxa"/>
          </w:tcPr>
          <w:p w14:paraId="6803206C" w14:textId="799E5529" w:rsidR="00876B6E" w:rsidRPr="004B3733" w:rsidRDefault="00876B6E" w:rsidP="00876B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>To work in accordance with all relevant legislation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733" w:rsidRPr="00D15E93" w14:paraId="6803206F" w14:textId="77777777" w:rsidTr="00D20487">
        <w:tc>
          <w:tcPr>
            <w:tcW w:w="10682" w:type="dxa"/>
          </w:tcPr>
          <w:p w14:paraId="6803206E" w14:textId="4A35FBD5" w:rsidR="00876B6E" w:rsidRPr="004B3733" w:rsidRDefault="00876B6E" w:rsidP="00876B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>To undergo regular supervision and at least an annual appraisal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76B6E" w:rsidRPr="00D15E93" w14:paraId="68032071" w14:textId="77777777" w:rsidTr="00D20487">
        <w:tc>
          <w:tcPr>
            <w:tcW w:w="10682" w:type="dxa"/>
          </w:tcPr>
          <w:p w14:paraId="68032070" w14:textId="140AF0A0" w:rsidR="00876B6E" w:rsidRPr="004B3733" w:rsidRDefault="00876B6E" w:rsidP="00876B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3733">
              <w:rPr>
                <w:rFonts w:ascii="Arial" w:hAnsi="Arial" w:cs="Arial"/>
                <w:sz w:val="24"/>
                <w:szCs w:val="24"/>
              </w:rPr>
              <w:t>To undertake any other duties as required, and as appropriate to the post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8032072" w14:textId="77777777" w:rsidR="00485E59" w:rsidRPr="004B3733" w:rsidRDefault="00485E59" w:rsidP="00C30C70">
      <w:pPr>
        <w:rPr>
          <w:rFonts w:ascii="Arial" w:hAnsi="Arial" w:cs="Arial"/>
          <w:sz w:val="24"/>
          <w:szCs w:val="24"/>
        </w:rPr>
      </w:pPr>
    </w:p>
    <w:p w14:paraId="68032077" w14:textId="77777777" w:rsidR="002D330B" w:rsidRPr="00D15E93" w:rsidRDefault="0082185F" w:rsidP="00C30C70">
      <w:pPr>
        <w:rPr>
          <w:rFonts w:ascii="Arial" w:hAnsi="Arial" w:cs="Arial"/>
          <w:sz w:val="24"/>
          <w:szCs w:val="24"/>
        </w:rPr>
      </w:pPr>
      <w:r w:rsidRPr="004B373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032143" wp14:editId="68032144">
            <wp:extent cx="984940" cy="909806"/>
            <wp:effectExtent l="19050" t="0" r="5660" b="0"/>
            <wp:docPr id="3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9" cy="92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32078" w14:textId="287AF970" w:rsidR="002D330B" w:rsidRPr="00D15E93" w:rsidRDefault="002D330B" w:rsidP="008218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E93">
        <w:rPr>
          <w:rFonts w:ascii="Arial" w:hAnsi="Arial" w:cs="Arial"/>
          <w:b/>
          <w:bCs/>
          <w:sz w:val="24"/>
          <w:szCs w:val="24"/>
        </w:rPr>
        <w:t xml:space="preserve">Person Specification </w:t>
      </w:r>
      <w:r w:rsidR="00786358" w:rsidRPr="00D15E93">
        <w:rPr>
          <w:rFonts w:ascii="Arial" w:hAnsi="Arial" w:cs="Arial"/>
          <w:b/>
          <w:bCs/>
          <w:sz w:val="24"/>
          <w:szCs w:val="24"/>
        </w:rPr>
        <w:t>–</w:t>
      </w:r>
      <w:r w:rsidRPr="00D15E93">
        <w:rPr>
          <w:rFonts w:ascii="Arial" w:hAnsi="Arial" w:cs="Arial"/>
          <w:b/>
          <w:bCs/>
          <w:sz w:val="24"/>
          <w:szCs w:val="24"/>
        </w:rPr>
        <w:t xml:space="preserve"> </w:t>
      </w:r>
      <w:r w:rsidR="00261A2E" w:rsidRPr="00D15E93">
        <w:rPr>
          <w:rFonts w:ascii="Arial" w:hAnsi="Arial" w:cs="Arial"/>
          <w:b/>
          <w:bCs/>
          <w:sz w:val="24"/>
          <w:szCs w:val="24"/>
        </w:rPr>
        <w:t xml:space="preserve">ER Advisor </w:t>
      </w:r>
    </w:p>
    <w:p w14:paraId="68032079" w14:textId="794B1AA5" w:rsidR="002D330B" w:rsidRPr="004B3733" w:rsidRDefault="002D330B" w:rsidP="0082185F">
      <w:pPr>
        <w:contextualSpacing/>
        <w:rPr>
          <w:rFonts w:ascii="Arial" w:hAnsi="Arial" w:cs="Arial"/>
          <w:sz w:val="24"/>
          <w:szCs w:val="24"/>
        </w:rPr>
      </w:pPr>
      <w:r w:rsidRPr="004B3733">
        <w:rPr>
          <w:rFonts w:ascii="Arial" w:hAnsi="Arial" w:cs="Arial"/>
          <w:sz w:val="24"/>
          <w:szCs w:val="24"/>
        </w:rPr>
        <w:t xml:space="preserve">The successful candidate must be able to demonstrate that they meet </w:t>
      </w:r>
      <w:r w:rsidR="00D15E93" w:rsidRPr="004B3733">
        <w:rPr>
          <w:rFonts w:ascii="Arial" w:hAnsi="Arial" w:cs="Arial"/>
          <w:sz w:val="24"/>
          <w:szCs w:val="24"/>
        </w:rPr>
        <w:t>all</w:t>
      </w:r>
      <w:r w:rsidRPr="004B3733">
        <w:rPr>
          <w:rFonts w:ascii="Arial" w:hAnsi="Arial" w:cs="Arial"/>
          <w:sz w:val="24"/>
          <w:szCs w:val="24"/>
        </w:rPr>
        <w:t xml:space="preserve"> the following points below.</w:t>
      </w:r>
    </w:p>
    <w:p w14:paraId="6803207A" w14:textId="731524C4" w:rsidR="002D330B" w:rsidRPr="00336E94" w:rsidRDefault="002D330B" w:rsidP="0082185F">
      <w:pPr>
        <w:contextualSpacing/>
        <w:rPr>
          <w:rFonts w:ascii="Arial" w:hAnsi="Arial" w:cs="Arial"/>
          <w:sz w:val="24"/>
          <w:szCs w:val="24"/>
        </w:rPr>
      </w:pPr>
      <w:r w:rsidRPr="004B3733">
        <w:rPr>
          <w:rFonts w:ascii="Arial" w:hAnsi="Arial" w:cs="Arial"/>
          <w:sz w:val="24"/>
          <w:szCs w:val="24"/>
        </w:rPr>
        <w:t xml:space="preserve">Key – Method of </w:t>
      </w:r>
      <w:r w:rsidR="00D15E93" w:rsidRPr="004B3733">
        <w:rPr>
          <w:rFonts w:ascii="Arial" w:hAnsi="Arial" w:cs="Arial"/>
          <w:sz w:val="24"/>
          <w:szCs w:val="24"/>
        </w:rPr>
        <w:t>Assessment; A</w:t>
      </w:r>
      <w:r w:rsidRPr="004B3733">
        <w:rPr>
          <w:rFonts w:ascii="Arial" w:hAnsi="Arial" w:cs="Arial"/>
          <w:sz w:val="24"/>
          <w:szCs w:val="24"/>
        </w:rPr>
        <w:t xml:space="preserve"> = Application form; I = Interview; T= </w:t>
      </w:r>
      <w:r w:rsidRPr="00336E94">
        <w:rPr>
          <w:rFonts w:ascii="Arial" w:hAnsi="Arial" w:cs="Arial"/>
          <w:sz w:val="24"/>
          <w:szCs w:val="24"/>
        </w:rPr>
        <w:t>Test; P=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2"/>
        <w:gridCol w:w="2044"/>
      </w:tblGrid>
      <w:tr w:rsidR="004B3733" w:rsidRPr="00D15E93" w14:paraId="6803207D" w14:textId="77777777" w:rsidTr="6BC557D7">
        <w:tc>
          <w:tcPr>
            <w:tcW w:w="8412" w:type="dxa"/>
          </w:tcPr>
          <w:p w14:paraId="6803207B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2044" w:type="dxa"/>
          </w:tcPr>
          <w:p w14:paraId="6803207C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Method of assessment</w:t>
            </w:r>
          </w:p>
        </w:tc>
      </w:tr>
      <w:tr w:rsidR="004B3733" w:rsidRPr="00D15E93" w14:paraId="68032080" w14:textId="77777777" w:rsidTr="6BC557D7">
        <w:tc>
          <w:tcPr>
            <w:tcW w:w="8412" w:type="dxa"/>
            <w:shd w:val="clear" w:color="auto" w:fill="D9D9D9" w:themeFill="background1" w:themeFillShade="D9"/>
          </w:tcPr>
          <w:p w14:paraId="6803207E" w14:textId="77777777" w:rsidR="002D330B" w:rsidRPr="00336E94" w:rsidRDefault="002D330B" w:rsidP="002D330B">
            <w:p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1.Experience</w:t>
            </w:r>
          </w:p>
        </w:tc>
        <w:tc>
          <w:tcPr>
            <w:tcW w:w="2044" w:type="dxa"/>
            <w:shd w:val="clear" w:color="auto" w:fill="D9D9D9" w:themeFill="background1" w:themeFillShade="D9"/>
          </w:tcPr>
          <w:p w14:paraId="6803207F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33" w:rsidRPr="00D15E93" w14:paraId="110A69FE" w14:textId="77777777" w:rsidTr="00D15E93">
        <w:trPr>
          <w:trHeight w:val="1239"/>
        </w:trPr>
        <w:tc>
          <w:tcPr>
            <w:tcW w:w="8412" w:type="dxa"/>
          </w:tcPr>
          <w:p w14:paraId="4C125B88" w14:textId="38549379" w:rsidR="00F7736B" w:rsidRPr="00D15E93" w:rsidRDefault="00FB57D2" w:rsidP="00D15E93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Experience of managing a</w:t>
            </w:r>
            <w:r w:rsidR="00F7736B" w:rsidRPr="00D15E93">
              <w:rPr>
                <w:rFonts w:ascii="Arial" w:hAnsi="Arial" w:cs="Arial"/>
                <w:sz w:val="24"/>
                <w:szCs w:val="24"/>
              </w:rPr>
              <w:t xml:space="preserve"> diverse range of employee relations cases, including</w:t>
            </w:r>
            <w:r w:rsidR="00782F8F" w:rsidRPr="00D15E93">
              <w:rPr>
                <w:rFonts w:ascii="Arial" w:hAnsi="Arial" w:cs="Arial"/>
                <w:sz w:val="24"/>
                <w:szCs w:val="24"/>
              </w:rPr>
              <w:t xml:space="preserve"> but not limited </w:t>
            </w:r>
            <w:r w:rsidR="00D15E93" w:rsidRPr="00D15E93">
              <w:rPr>
                <w:rFonts w:ascii="Arial" w:hAnsi="Arial" w:cs="Arial"/>
                <w:sz w:val="24"/>
                <w:szCs w:val="24"/>
              </w:rPr>
              <w:t>to</w:t>
            </w:r>
            <w:r w:rsidR="00F7736B" w:rsidRPr="00D15E93">
              <w:rPr>
                <w:rFonts w:ascii="Arial" w:hAnsi="Arial" w:cs="Arial"/>
                <w:sz w:val="24"/>
                <w:szCs w:val="24"/>
              </w:rPr>
              <w:t xml:space="preserve"> disciplinary, grievance, performance management, absence management, probation, occupational health and wellbeing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774E4718" w14:textId="781A9CE7" w:rsidR="00F7736B" w:rsidRPr="00336E94" w:rsidRDefault="007E57DF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30DC4F24" w14:textId="77777777" w:rsidTr="6BC557D7">
        <w:tc>
          <w:tcPr>
            <w:tcW w:w="8412" w:type="dxa"/>
          </w:tcPr>
          <w:p w14:paraId="46538D21" w14:textId="4DBCAC96" w:rsidR="00AE1E62" w:rsidRPr="00336E94" w:rsidRDefault="00AE1E62" w:rsidP="002A184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Experience of working with external </w:t>
            </w:r>
            <w:r w:rsidR="00C41C3C" w:rsidRPr="00336E94">
              <w:rPr>
                <w:rFonts w:ascii="Arial" w:hAnsi="Arial" w:cs="Arial"/>
                <w:sz w:val="24"/>
                <w:szCs w:val="24"/>
              </w:rPr>
              <w:t xml:space="preserve">parties (ACAS or </w:t>
            </w:r>
            <w:r w:rsidRPr="00336E94">
              <w:rPr>
                <w:rFonts w:ascii="Arial" w:hAnsi="Arial" w:cs="Arial"/>
                <w:sz w:val="24"/>
                <w:szCs w:val="24"/>
              </w:rPr>
              <w:t xml:space="preserve">legal advisors </w:t>
            </w:r>
            <w:r w:rsidR="00C41C3C" w:rsidRPr="00336E94">
              <w:rPr>
                <w:rFonts w:ascii="Arial" w:hAnsi="Arial" w:cs="Arial"/>
                <w:sz w:val="24"/>
                <w:szCs w:val="24"/>
              </w:rPr>
              <w:t xml:space="preserve">for example) </w:t>
            </w:r>
            <w:r w:rsidRPr="00336E94">
              <w:rPr>
                <w:rFonts w:ascii="Arial" w:hAnsi="Arial" w:cs="Arial"/>
                <w:sz w:val="24"/>
                <w:szCs w:val="24"/>
              </w:rPr>
              <w:t xml:space="preserve">on complex or </w:t>
            </w:r>
            <w:r w:rsidR="00D15E93" w:rsidRPr="00336E94">
              <w:rPr>
                <w:rFonts w:ascii="Arial" w:hAnsi="Arial" w:cs="Arial"/>
                <w:sz w:val="24"/>
                <w:szCs w:val="24"/>
              </w:rPr>
              <w:t>high-risk</w:t>
            </w:r>
            <w:r w:rsidRPr="00336E94">
              <w:rPr>
                <w:rFonts w:ascii="Arial" w:hAnsi="Arial" w:cs="Arial"/>
                <w:sz w:val="24"/>
                <w:szCs w:val="24"/>
              </w:rPr>
              <w:t xml:space="preserve"> interventions cases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0E5A14CA" w14:textId="21AAB96D" w:rsidR="00AE1E62" w:rsidRPr="00336E94" w:rsidRDefault="007E57DF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89" w14:textId="77777777" w:rsidTr="6BC557D7">
        <w:tc>
          <w:tcPr>
            <w:tcW w:w="8412" w:type="dxa"/>
          </w:tcPr>
          <w:p w14:paraId="68032087" w14:textId="5A35C6F7" w:rsidR="002A1841" w:rsidRPr="00336E94" w:rsidRDefault="002A1841" w:rsidP="002A184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EB2E27" w:rsidRPr="00336E94">
              <w:rPr>
                <w:rFonts w:ascii="Arial" w:hAnsi="Arial" w:cs="Arial"/>
                <w:sz w:val="24"/>
                <w:szCs w:val="24"/>
              </w:rPr>
              <w:t xml:space="preserve">coaching managers </w:t>
            </w:r>
            <w:r w:rsidR="00FC2826" w:rsidRPr="00336E94">
              <w:rPr>
                <w:rFonts w:ascii="Arial" w:hAnsi="Arial" w:cs="Arial"/>
                <w:sz w:val="24"/>
                <w:szCs w:val="24"/>
              </w:rPr>
              <w:t xml:space="preserve">and delivering </w:t>
            </w:r>
            <w:r w:rsidRPr="00336E94">
              <w:rPr>
                <w:rFonts w:ascii="Arial" w:hAnsi="Arial" w:cs="Arial"/>
                <w:sz w:val="24"/>
                <w:szCs w:val="24"/>
              </w:rPr>
              <w:t xml:space="preserve">training/workshops on </w:t>
            </w:r>
            <w:r w:rsidR="00410B72" w:rsidRPr="00336E94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="0038346B">
              <w:rPr>
                <w:rFonts w:ascii="Arial" w:hAnsi="Arial" w:cs="Arial"/>
                <w:sz w:val="24"/>
                <w:szCs w:val="24"/>
              </w:rPr>
              <w:t>topics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68032088" w14:textId="2D984E42" w:rsidR="002A1841" w:rsidRPr="00336E94" w:rsidRDefault="007E57DF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8F" w14:textId="77777777" w:rsidTr="6BC557D7">
        <w:tc>
          <w:tcPr>
            <w:tcW w:w="8412" w:type="dxa"/>
          </w:tcPr>
          <w:p w14:paraId="6803208D" w14:textId="5C1ECEB7" w:rsidR="002D330B" w:rsidRPr="00336E94" w:rsidRDefault="002115F0" w:rsidP="002A184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Experience of revising</w:t>
            </w:r>
            <w:r w:rsidR="00BD6F46" w:rsidRPr="00336E94">
              <w:rPr>
                <w:rFonts w:ascii="Arial" w:hAnsi="Arial" w:cs="Arial"/>
                <w:sz w:val="24"/>
                <w:szCs w:val="24"/>
              </w:rPr>
              <w:t>/ reviewing ER</w:t>
            </w:r>
            <w:r w:rsidR="00336E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F46" w:rsidRPr="00336E94">
              <w:rPr>
                <w:rFonts w:ascii="Arial" w:hAnsi="Arial" w:cs="Arial"/>
                <w:sz w:val="24"/>
                <w:szCs w:val="24"/>
              </w:rPr>
              <w:t>related</w:t>
            </w:r>
            <w:r w:rsidR="00336E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6E94">
              <w:rPr>
                <w:rFonts w:ascii="Arial" w:hAnsi="Arial" w:cs="Arial"/>
                <w:sz w:val="24"/>
                <w:szCs w:val="24"/>
              </w:rPr>
              <w:t>policies and procedures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6803208E" w14:textId="77777777" w:rsidR="002D330B" w:rsidRPr="00336E94" w:rsidRDefault="00D85C6F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95" w14:textId="77777777" w:rsidTr="6BC557D7">
        <w:tc>
          <w:tcPr>
            <w:tcW w:w="8412" w:type="dxa"/>
          </w:tcPr>
          <w:p w14:paraId="68032093" w14:textId="24ED2C48" w:rsidR="002D330B" w:rsidRPr="00336E94" w:rsidRDefault="002D330B" w:rsidP="002A184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Experience of effectively working under pressure in a dynamic environment</w:t>
            </w:r>
            <w:r w:rsidR="00D15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68032094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98" w14:textId="77777777" w:rsidTr="6BC557D7">
        <w:tc>
          <w:tcPr>
            <w:tcW w:w="8412" w:type="dxa"/>
            <w:shd w:val="clear" w:color="auto" w:fill="D9D9D9" w:themeFill="background1" w:themeFillShade="D9"/>
          </w:tcPr>
          <w:p w14:paraId="68032096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2.Skills</w:t>
            </w:r>
          </w:p>
        </w:tc>
        <w:tc>
          <w:tcPr>
            <w:tcW w:w="2044" w:type="dxa"/>
            <w:shd w:val="clear" w:color="auto" w:fill="D9D9D9" w:themeFill="background1" w:themeFillShade="D9"/>
          </w:tcPr>
          <w:p w14:paraId="68032097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33" w:rsidRPr="00D15E93" w14:paraId="5208BBF8" w14:textId="77777777" w:rsidTr="6BC557D7">
        <w:tc>
          <w:tcPr>
            <w:tcW w:w="8412" w:type="dxa"/>
          </w:tcPr>
          <w:p w14:paraId="5B919AFD" w14:textId="66EF2450" w:rsidR="00092A0F" w:rsidRPr="00336E94" w:rsidRDefault="00092A0F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lastRenderedPageBreak/>
              <w:t xml:space="preserve">Ability to drive </w:t>
            </w:r>
            <w:r w:rsidR="0038346B">
              <w:rPr>
                <w:rFonts w:ascii="Arial" w:hAnsi="Arial" w:cs="Arial"/>
                <w:sz w:val="24"/>
                <w:szCs w:val="24"/>
              </w:rPr>
              <w:t xml:space="preserve">ER cases from beginning </w:t>
            </w:r>
            <w:r w:rsidRPr="00336E94">
              <w:rPr>
                <w:rFonts w:ascii="Arial" w:hAnsi="Arial" w:cs="Arial"/>
                <w:sz w:val="24"/>
                <w:szCs w:val="24"/>
              </w:rPr>
              <w:t>to conclusion within identified timescales</w:t>
            </w:r>
            <w:r w:rsidR="007E57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7BF3C63B" w14:textId="7BBAD089" w:rsidR="00092A0F" w:rsidRPr="00336E94" w:rsidRDefault="007E57DF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9B" w14:textId="77777777" w:rsidTr="6BC557D7">
        <w:tc>
          <w:tcPr>
            <w:tcW w:w="8412" w:type="dxa"/>
          </w:tcPr>
          <w:p w14:paraId="68032099" w14:textId="77777777" w:rsidR="002D330B" w:rsidRPr="00336E94" w:rsidRDefault="002D330B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Ability to effectively </w:t>
            </w:r>
            <w:r w:rsidR="008B7D1E" w:rsidRPr="00336E94">
              <w:rPr>
                <w:rFonts w:ascii="Arial" w:hAnsi="Arial" w:cs="Arial"/>
                <w:sz w:val="24"/>
                <w:szCs w:val="24"/>
              </w:rPr>
              <w:t xml:space="preserve">develop relationships </w:t>
            </w:r>
            <w:r w:rsidR="0038047F" w:rsidRPr="00336E94">
              <w:rPr>
                <w:rFonts w:ascii="Arial" w:hAnsi="Arial" w:cs="Arial"/>
                <w:sz w:val="24"/>
                <w:szCs w:val="24"/>
              </w:rPr>
              <w:t xml:space="preserve">with people in different roles </w:t>
            </w:r>
            <w:r w:rsidR="008B7D1E" w:rsidRPr="00336E94">
              <w:rPr>
                <w:rFonts w:ascii="Arial" w:hAnsi="Arial" w:cs="Arial"/>
                <w:sz w:val="24"/>
                <w:szCs w:val="24"/>
              </w:rPr>
              <w:t xml:space="preserve">across teams </w:t>
            </w:r>
          </w:p>
        </w:tc>
        <w:tc>
          <w:tcPr>
            <w:tcW w:w="2044" w:type="dxa"/>
          </w:tcPr>
          <w:p w14:paraId="6803209A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9E" w14:textId="77777777" w:rsidTr="6BC557D7">
        <w:tc>
          <w:tcPr>
            <w:tcW w:w="8412" w:type="dxa"/>
          </w:tcPr>
          <w:p w14:paraId="6803209C" w14:textId="77777777" w:rsidR="00D20487" w:rsidRPr="00336E94" w:rsidRDefault="00D20487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Ability to work independently </w:t>
            </w:r>
            <w:r w:rsidR="005D4311" w:rsidRPr="00336E94">
              <w:rPr>
                <w:rFonts w:ascii="Arial" w:hAnsi="Arial" w:cs="Arial"/>
                <w:sz w:val="24"/>
                <w:szCs w:val="24"/>
              </w:rPr>
              <w:t xml:space="preserve">and as part of a team </w:t>
            </w:r>
          </w:p>
        </w:tc>
        <w:tc>
          <w:tcPr>
            <w:tcW w:w="2044" w:type="dxa"/>
          </w:tcPr>
          <w:p w14:paraId="6803209D" w14:textId="77777777" w:rsidR="00D20487" w:rsidRPr="00336E94" w:rsidRDefault="00E770A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A1" w14:textId="77777777" w:rsidTr="6BC557D7">
        <w:tc>
          <w:tcPr>
            <w:tcW w:w="8412" w:type="dxa"/>
          </w:tcPr>
          <w:p w14:paraId="6803209F" w14:textId="26FB52FC" w:rsidR="005D4311" w:rsidRPr="00336E94" w:rsidRDefault="0038346B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D4311" w:rsidRPr="00336E94">
              <w:rPr>
                <w:rFonts w:ascii="Arial" w:hAnsi="Arial" w:cs="Arial"/>
                <w:sz w:val="24"/>
                <w:szCs w:val="24"/>
              </w:rPr>
              <w:t>nfluencing skills with the ability to challenge decisions and approaches and make recommendations</w:t>
            </w:r>
          </w:p>
        </w:tc>
        <w:tc>
          <w:tcPr>
            <w:tcW w:w="2044" w:type="dxa"/>
          </w:tcPr>
          <w:p w14:paraId="680320A0" w14:textId="27A5BB21" w:rsidR="005D4311" w:rsidRPr="00336E94" w:rsidRDefault="00423D40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A/I/P</w:t>
            </w:r>
          </w:p>
        </w:tc>
      </w:tr>
      <w:tr w:rsidR="004B3733" w:rsidRPr="00D15E93" w14:paraId="680320A4" w14:textId="77777777" w:rsidTr="6BC557D7">
        <w:tc>
          <w:tcPr>
            <w:tcW w:w="8412" w:type="dxa"/>
          </w:tcPr>
          <w:p w14:paraId="680320A2" w14:textId="77777777" w:rsidR="00231FFC" w:rsidRPr="00336E94" w:rsidRDefault="00231FFC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 high level of flexibility and a positive attitude</w:t>
            </w:r>
          </w:p>
        </w:tc>
        <w:tc>
          <w:tcPr>
            <w:tcW w:w="2044" w:type="dxa"/>
          </w:tcPr>
          <w:p w14:paraId="680320A3" w14:textId="77777777" w:rsidR="00231FFC" w:rsidRPr="00336E94" w:rsidRDefault="00231FFC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33" w:rsidRPr="00D15E93" w14:paraId="680320A7" w14:textId="77777777" w:rsidTr="6BC557D7">
        <w:tc>
          <w:tcPr>
            <w:tcW w:w="8412" w:type="dxa"/>
          </w:tcPr>
          <w:p w14:paraId="680320A5" w14:textId="6D8E5A1D" w:rsidR="002D330B" w:rsidRPr="00336E94" w:rsidRDefault="0054302B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Ability to work in </w:t>
            </w:r>
            <w:r w:rsidR="001B60FF" w:rsidRPr="00336E9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336E94">
              <w:rPr>
                <w:rFonts w:ascii="Arial" w:hAnsi="Arial" w:cs="Arial"/>
                <w:sz w:val="24"/>
                <w:szCs w:val="24"/>
              </w:rPr>
              <w:t>rapidly changing environment</w:t>
            </w:r>
            <w:r w:rsidR="001B60FF" w:rsidRPr="00336E94">
              <w:rPr>
                <w:rFonts w:ascii="Arial" w:hAnsi="Arial" w:cs="Arial"/>
                <w:sz w:val="24"/>
                <w:szCs w:val="24"/>
              </w:rPr>
              <w:t xml:space="preserve"> ensuring priorities are met</w:t>
            </w:r>
          </w:p>
        </w:tc>
        <w:tc>
          <w:tcPr>
            <w:tcW w:w="2044" w:type="dxa"/>
          </w:tcPr>
          <w:p w14:paraId="680320A6" w14:textId="77777777" w:rsidR="002D330B" w:rsidRPr="00336E94" w:rsidRDefault="00D85C6F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A/I/</w:t>
            </w:r>
          </w:p>
        </w:tc>
      </w:tr>
      <w:tr w:rsidR="004B3733" w:rsidRPr="00D15E93" w14:paraId="680320AA" w14:textId="77777777" w:rsidTr="6BC557D7">
        <w:tc>
          <w:tcPr>
            <w:tcW w:w="8412" w:type="dxa"/>
          </w:tcPr>
          <w:p w14:paraId="680320A8" w14:textId="77777777" w:rsidR="00D20487" w:rsidRPr="00336E94" w:rsidRDefault="00C32CCA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IT skills and </w:t>
            </w:r>
            <w:r w:rsidR="0038047F" w:rsidRPr="00336E94">
              <w:rPr>
                <w:rFonts w:ascii="Arial" w:hAnsi="Arial" w:cs="Arial"/>
                <w:sz w:val="24"/>
                <w:szCs w:val="24"/>
              </w:rPr>
              <w:t>ability to use</w:t>
            </w:r>
            <w:r w:rsidR="00D20487" w:rsidRPr="00336E94">
              <w:rPr>
                <w:rFonts w:ascii="Arial" w:hAnsi="Arial" w:cs="Arial"/>
                <w:sz w:val="24"/>
                <w:szCs w:val="24"/>
              </w:rPr>
              <w:t xml:space="preserve"> Microsoft Office programs such as PowerPoint, Excel, Outlook, Word </w:t>
            </w:r>
          </w:p>
        </w:tc>
        <w:tc>
          <w:tcPr>
            <w:tcW w:w="2044" w:type="dxa"/>
          </w:tcPr>
          <w:p w14:paraId="680320A9" w14:textId="77777777" w:rsidR="00D20487" w:rsidRPr="00336E94" w:rsidRDefault="00E770A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AD" w14:textId="77777777" w:rsidTr="6BC557D7">
        <w:tc>
          <w:tcPr>
            <w:tcW w:w="8412" w:type="dxa"/>
          </w:tcPr>
          <w:p w14:paraId="680320AB" w14:textId="77777777" w:rsidR="002D330B" w:rsidRPr="00336E94" w:rsidRDefault="002D330B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Ability to write </w:t>
            </w:r>
            <w:r w:rsidR="0054302B" w:rsidRPr="00336E94">
              <w:rPr>
                <w:rFonts w:ascii="Arial" w:hAnsi="Arial" w:cs="Arial"/>
                <w:sz w:val="24"/>
                <w:szCs w:val="24"/>
              </w:rPr>
              <w:t>reports</w:t>
            </w:r>
            <w:r w:rsidR="005D4311" w:rsidRPr="00336E94">
              <w:rPr>
                <w:rFonts w:ascii="Arial" w:hAnsi="Arial" w:cs="Arial"/>
                <w:sz w:val="24"/>
                <w:szCs w:val="24"/>
              </w:rPr>
              <w:t>, analyse data and make recommendations</w:t>
            </w:r>
            <w:r w:rsidR="0054302B" w:rsidRPr="00336E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</w:tcPr>
          <w:p w14:paraId="680320AC" w14:textId="77777777" w:rsidR="002D330B" w:rsidRPr="00336E94" w:rsidRDefault="00E770A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B0" w14:textId="77777777" w:rsidTr="6BC557D7">
        <w:tc>
          <w:tcPr>
            <w:tcW w:w="8412" w:type="dxa"/>
          </w:tcPr>
          <w:p w14:paraId="680320AE" w14:textId="77777777" w:rsidR="000035C8" w:rsidRPr="00336E94" w:rsidRDefault="000035C8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Sensitivity in dealing with confidential information</w:t>
            </w:r>
          </w:p>
        </w:tc>
        <w:tc>
          <w:tcPr>
            <w:tcW w:w="2044" w:type="dxa"/>
          </w:tcPr>
          <w:p w14:paraId="680320AF" w14:textId="77777777" w:rsidR="000035C8" w:rsidRPr="00336E94" w:rsidRDefault="000035C8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B3" w14:textId="77777777" w:rsidTr="6BC557D7">
        <w:tc>
          <w:tcPr>
            <w:tcW w:w="8412" w:type="dxa"/>
          </w:tcPr>
          <w:p w14:paraId="680320B1" w14:textId="12D67C44" w:rsidR="002A1841" w:rsidRPr="00336E94" w:rsidRDefault="002A1841" w:rsidP="005D4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Ability to apply </w:t>
            </w:r>
            <w:r w:rsidR="00417395" w:rsidRPr="00336E94">
              <w:rPr>
                <w:rFonts w:ascii="Arial" w:hAnsi="Arial" w:cs="Arial"/>
                <w:sz w:val="24"/>
                <w:szCs w:val="24"/>
              </w:rPr>
              <w:t xml:space="preserve">legislation and </w:t>
            </w:r>
            <w:r w:rsidRPr="00336E94">
              <w:rPr>
                <w:rFonts w:ascii="Arial" w:hAnsi="Arial" w:cs="Arial"/>
                <w:sz w:val="24"/>
                <w:szCs w:val="24"/>
              </w:rPr>
              <w:t>policy to HR issues in line with organisational values</w:t>
            </w:r>
          </w:p>
        </w:tc>
        <w:tc>
          <w:tcPr>
            <w:tcW w:w="2044" w:type="dxa"/>
          </w:tcPr>
          <w:p w14:paraId="680320B2" w14:textId="77777777" w:rsidR="002A1841" w:rsidRPr="00336E94" w:rsidRDefault="002A1841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B6" w14:textId="77777777" w:rsidTr="6BC557D7">
        <w:tc>
          <w:tcPr>
            <w:tcW w:w="8412" w:type="dxa"/>
          </w:tcPr>
          <w:p w14:paraId="680320B4" w14:textId="77777777" w:rsidR="005D4311" w:rsidRPr="00336E94" w:rsidRDefault="005D4311" w:rsidP="005D4311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Ability to plan and prioritise workload, manage competing priorities and meet tight deadlines </w:t>
            </w:r>
          </w:p>
        </w:tc>
        <w:tc>
          <w:tcPr>
            <w:tcW w:w="2044" w:type="dxa"/>
          </w:tcPr>
          <w:p w14:paraId="680320B5" w14:textId="77777777" w:rsidR="005D4311" w:rsidRPr="00336E94" w:rsidRDefault="005D4311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4B3733" w:rsidRPr="00D15E93" w14:paraId="680320B9" w14:textId="77777777" w:rsidTr="6BC557D7">
        <w:tc>
          <w:tcPr>
            <w:tcW w:w="8412" w:type="dxa"/>
            <w:shd w:val="clear" w:color="auto" w:fill="D9D9D9" w:themeFill="background1" w:themeFillShade="D9"/>
          </w:tcPr>
          <w:p w14:paraId="680320B7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3.Knowledge </w:t>
            </w:r>
          </w:p>
        </w:tc>
        <w:tc>
          <w:tcPr>
            <w:tcW w:w="2044" w:type="dxa"/>
            <w:shd w:val="clear" w:color="auto" w:fill="D9D9D9" w:themeFill="background1" w:themeFillShade="D9"/>
          </w:tcPr>
          <w:p w14:paraId="680320B8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33" w:rsidRPr="00D15E93" w14:paraId="680320BC" w14:textId="77777777" w:rsidTr="6BC557D7">
        <w:tc>
          <w:tcPr>
            <w:tcW w:w="8412" w:type="dxa"/>
          </w:tcPr>
          <w:p w14:paraId="680320BA" w14:textId="3031943D" w:rsidR="002D330B" w:rsidRPr="00336E94" w:rsidRDefault="00361823" w:rsidP="002D330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Up to date knowledge of </w:t>
            </w:r>
            <w:r w:rsidR="00E57023" w:rsidRPr="00336E94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Pr="00336E94">
              <w:rPr>
                <w:rFonts w:ascii="Arial" w:hAnsi="Arial" w:cs="Arial"/>
                <w:sz w:val="24"/>
                <w:szCs w:val="24"/>
              </w:rPr>
              <w:t xml:space="preserve">employment law and HR best practice with the ability to interpret and apply it in everyday situations </w:t>
            </w:r>
          </w:p>
        </w:tc>
        <w:tc>
          <w:tcPr>
            <w:tcW w:w="2044" w:type="dxa"/>
          </w:tcPr>
          <w:p w14:paraId="680320BB" w14:textId="1883ED52" w:rsidR="002D330B" w:rsidRPr="00336E94" w:rsidRDefault="00E770A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  <w:r w:rsidR="00333A86" w:rsidRPr="00336E94">
              <w:rPr>
                <w:rFonts w:ascii="Arial" w:hAnsi="Arial" w:cs="Arial"/>
                <w:sz w:val="24"/>
                <w:szCs w:val="24"/>
              </w:rPr>
              <w:t>/P</w:t>
            </w:r>
          </w:p>
        </w:tc>
      </w:tr>
      <w:tr w:rsidR="004B3733" w:rsidRPr="00D15E93" w14:paraId="680320BF" w14:textId="77777777" w:rsidTr="6BC557D7">
        <w:tc>
          <w:tcPr>
            <w:tcW w:w="8412" w:type="dxa"/>
          </w:tcPr>
          <w:p w14:paraId="680320BD" w14:textId="77777777" w:rsidR="00361823" w:rsidRPr="00336E94" w:rsidRDefault="00361823" w:rsidP="002D330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Knowledge of the issues which</w:t>
            </w:r>
            <w:r w:rsidR="00B711E6" w:rsidRPr="00336E94">
              <w:rPr>
                <w:rFonts w:ascii="Arial" w:hAnsi="Arial" w:cs="Arial"/>
                <w:sz w:val="24"/>
                <w:szCs w:val="24"/>
              </w:rPr>
              <w:t xml:space="preserve"> affect people in work including but not limited to wellbeing, ED</w:t>
            </w:r>
            <w:r w:rsidR="00820DC7" w:rsidRPr="00336E94">
              <w:rPr>
                <w:rFonts w:ascii="Arial" w:hAnsi="Arial" w:cs="Arial"/>
                <w:sz w:val="24"/>
                <w:szCs w:val="24"/>
              </w:rPr>
              <w:t>I and</w:t>
            </w:r>
            <w:r w:rsidR="00B711E6" w:rsidRPr="00336E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DC7" w:rsidRPr="00336E94">
              <w:rPr>
                <w:rFonts w:ascii="Arial" w:hAnsi="Arial" w:cs="Arial"/>
                <w:sz w:val="24"/>
                <w:szCs w:val="24"/>
              </w:rPr>
              <w:t xml:space="preserve">work-life balance </w:t>
            </w:r>
          </w:p>
        </w:tc>
        <w:tc>
          <w:tcPr>
            <w:tcW w:w="2044" w:type="dxa"/>
          </w:tcPr>
          <w:p w14:paraId="680320BE" w14:textId="77777777" w:rsidR="00361823" w:rsidRPr="00336E94" w:rsidRDefault="00820DC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D330B" w:rsidRPr="00D15E93" w14:paraId="680320C2" w14:textId="77777777" w:rsidTr="6BC557D7">
        <w:tc>
          <w:tcPr>
            <w:tcW w:w="8412" w:type="dxa"/>
          </w:tcPr>
          <w:p w14:paraId="680320C0" w14:textId="77777777" w:rsidR="00E770A7" w:rsidRPr="00D15E93" w:rsidRDefault="00231FFC" w:rsidP="00473F6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Awareness of people management issues</w:t>
            </w:r>
          </w:p>
        </w:tc>
        <w:tc>
          <w:tcPr>
            <w:tcW w:w="2044" w:type="dxa"/>
          </w:tcPr>
          <w:p w14:paraId="680320C1" w14:textId="77777777" w:rsidR="002D330B" w:rsidRPr="00336E94" w:rsidRDefault="001F31BD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D330B" w:rsidRPr="00D15E93" w14:paraId="680320C5" w14:textId="77777777" w:rsidTr="6BC557D7">
        <w:tc>
          <w:tcPr>
            <w:tcW w:w="8412" w:type="dxa"/>
            <w:shd w:val="clear" w:color="auto" w:fill="D9D9D9" w:themeFill="background1" w:themeFillShade="D9"/>
          </w:tcPr>
          <w:p w14:paraId="680320C3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4.Education </w:t>
            </w:r>
            <w:r w:rsidR="0082185F" w:rsidRPr="00336E94">
              <w:rPr>
                <w:rFonts w:ascii="Arial" w:hAnsi="Arial" w:cs="Arial"/>
                <w:sz w:val="24"/>
                <w:szCs w:val="24"/>
              </w:rPr>
              <w:t>– qualifications required for the post</w:t>
            </w:r>
          </w:p>
        </w:tc>
        <w:tc>
          <w:tcPr>
            <w:tcW w:w="2044" w:type="dxa"/>
            <w:shd w:val="clear" w:color="auto" w:fill="D9D9D9" w:themeFill="background1" w:themeFillShade="D9"/>
          </w:tcPr>
          <w:p w14:paraId="680320C4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30B" w:rsidRPr="00D15E93" w14:paraId="680320C8" w14:textId="77777777" w:rsidTr="6BC557D7">
        <w:tc>
          <w:tcPr>
            <w:tcW w:w="8412" w:type="dxa"/>
          </w:tcPr>
          <w:p w14:paraId="680320C6" w14:textId="77777777" w:rsidR="00473F60" w:rsidRPr="00336E94" w:rsidRDefault="0054302B" w:rsidP="002A18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Educated to A level or equiva</w:t>
            </w:r>
            <w:r w:rsidR="0038047F" w:rsidRPr="00336E94">
              <w:rPr>
                <w:rFonts w:ascii="Arial" w:hAnsi="Arial" w:cs="Arial"/>
                <w:sz w:val="24"/>
                <w:szCs w:val="24"/>
              </w:rPr>
              <w:t>lent</w:t>
            </w:r>
          </w:p>
        </w:tc>
        <w:tc>
          <w:tcPr>
            <w:tcW w:w="2044" w:type="dxa"/>
          </w:tcPr>
          <w:p w14:paraId="680320C7" w14:textId="77777777" w:rsidR="00473F60" w:rsidRPr="00336E94" w:rsidRDefault="00E770A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A1841" w:rsidRPr="00D15E93" w14:paraId="680320CB" w14:textId="77777777" w:rsidTr="6BC557D7">
        <w:tc>
          <w:tcPr>
            <w:tcW w:w="8412" w:type="dxa"/>
          </w:tcPr>
          <w:p w14:paraId="680320C9" w14:textId="15F24583" w:rsidR="002A1841" w:rsidRPr="00D15E93" w:rsidRDefault="002F3877" w:rsidP="00E770A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="6BC557D7" w:rsidRPr="00D15E93">
              <w:rPr>
                <w:rFonts w:ascii="Arial" w:hAnsi="Arial" w:cs="Arial"/>
                <w:sz w:val="24"/>
                <w:szCs w:val="24"/>
              </w:rPr>
              <w:t>CIPD</w:t>
            </w:r>
            <w:r w:rsidRPr="00D15E93">
              <w:rPr>
                <w:rFonts w:ascii="Arial" w:hAnsi="Arial" w:cs="Arial"/>
                <w:sz w:val="24"/>
                <w:szCs w:val="24"/>
              </w:rPr>
              <w:t xml:space="preserve"> Level 5</w:t>
            </w:r>
            <w:r w:rsidR="6BC557D7" w:rsidRPr="00D15E93">
              <w:rPr>
                <w:rFonts w:ascii="Arial" w:hAnsi="Arial" w:cs="Arial"/>
                <w:sz w:val="24"/>
                <w:szCs w:val="24"/>
              </w:rPr>
              <w:t xml:space="preserve"> qualification or </w:t>
            </w:r>
            <w:r w:rsidR="0038047F" w:rsidRPr="00D15E93">
              <w:rPr>
                <w:rFonts w:ascii="Arial" w:hAnsi="Arial" w:cs="Arial"/>
                <w:sz w:val="24"/>
                <w:szCs w:val="24"/>
              </w:rPr>
              <w:t>equ</w:t>
            </w:r>
            <w:r w:rsidR="6BC557D7" w:rsidRPr="00D15E93">
              <w:rPr>
                <w:rFonts w:ascii="Arial" w:hAnsi="Arial" w:cs="Arial"/>
                <w:sz w:val="24"/>
                <w:szCs w:val="24"/>
              </w:rPr>
              <w:t>ivalent professional HR qualification Essential</w:t>
            </w:r>
          </w:p>
        </w:tc>
        <w:tc>
          <w:tcPr>
            <w:tcW w:w="2044" w:type="dxa"/>
          </w:tcPr>
          <w:p w14:paraId="680320CA" w14:textId="77777777" w:rsidR="002A1841" w:rsidRPr="00336E94" w:rsidRDefault="002A1841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A1841" w:rsidRPr="00D15E93" w14:paraId="680320CE" w14:textId="77777777" w:rsidTr="6BC557D7">
        <w:tc>
          <w:tcPr>
            <w:tcW w:w="8412" w:type="dxa"/>
          </w:tcPr>
          <w:p w14:paraId="680320CC" w14:textId="77777777" w:rsidR="002A1841" w:rsidRPr="00336E94" w:rsidRDefault="002A1841" w:rsidP="002A184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Evidence of continuing professional development</w:t>
            </w:r>
          </w:p>
        </w:tc>
        <w:tc>
          <w:tcPr>
            <w:tcW w:w="2044" w:type="dxa"/>
          </w:tcPr>
          <w:p w14:paraId="680320CD" w14:textId="77777777" w:rsidR="002A1841" w:rsidRPr="00336E94" w:rsidRDefault="002A1841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D330B" w:rsidRPr="00D15E93" w14:paraId="680320D1" w14:textId="77777777" w:rsidTr="6BC557D7">
        <w:tc>
          <w:tcPr>
            <w:tcW w:w="8412" w:type="dxa"/>
            <w:shd w:val="clear" w:color="auto" w:fill="D9D9D9" w:themeFill="background1" w:themeFillShade="D9"/>
          </w:tcPr>
          <w:p w14:paraId="680320CF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5. Personal</w:t>
            </w:r>
          </w:p>
        </w:tc>
        <w:tc>
          <w:tcPr>
            <w:tcW w:w="2044" w:type="dxa"/>
            <w:shd w:val="clear" w:color="auto" w:fill="D9D9D9" w:themeFill="background1" w:themeFillShade="D9"/>
          </w:tcPr>
          <w:p w14:paraId="680320D0" w14:textId="77777777" w:rsidR="002D330B" w:rsidRPr="00336E94" w:rsidRDefault="002D330B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30B" w:rsidRPr="00D15E93" w14:paraId="680320D4" w14:textId="77777777" w:rsidTr="6BC557D7">
        <w:tc>
          <w:tcPr>
            <w:tcW w:w="8412" w:type="dxa"/>
          </w:tcPr>
          <w:p w14:paraId="680320D2" w14:textId="77777777" w:rsidR="002D330B" w:rsidRPr="00336E94" w:rsidRDefault="002D330B" w:rsidP="002D330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4" w:type="dxa"/>
          </w:tcPr>
          <w:p w14:paraId="680320D3" w14:textId="77777777" w:rsidR="002D330B" w:rsidRPr="00336E94" w:rsidRDefault="00E770A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F3877" w:rsidRPr="00D15E93" w14:paraId="5A31BB60" w14:textId="77777777" w:rsidTr="6BC557D7">
        <w:tc>
          <w:tcPr>
            <w:tcW w:w="8412" w:type="dxa"/>
          </w:tcPr>
          <w:p w14:paraId="0759F75C" w14:textId="0A6EA9EB" w:rsidR="002F3877" w:rsidRPr="00336E94" w:rsidRDefault="002F3877" w:rsidP="002D330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Profession</w:t>
            </w:r>
            <w:r w:rsidR="00F373DC" w:rsidRPr="00336E94">
              <w:rPr>
                <w:rFonts w:ascii="Arial" w:hAnsi="Arial" w:cs="Arial"/>
                <w:sz w:val="24"/>
                <w:szCs w:val="24"/>
              </w:rPr>
              <w:t>al and solution focused</w:t>
            </w:r>
          </w:p>
        </w:tc>
        <w:tc>
          <w:tcPr>
            <w:tcW w:w="2044" w:type="dxa"/>
          </w:tcPr>
          <w:p w14:paraId="21732A7D" w14:textId="4811EEA7" w:rsidR="002F3877" w:rsidRPr="00336E94" w:rsidRDefault="00F373DC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D330B" w:rsidRPr="00D15E93" w14:paraId="680320D7" w14:textId="77777777" w:rsidTr="6BC557D7">
        <w:tc>
          <w:tcPr>
            <w:tcW w:w="8412" w:type="dxa"/>
          </w:tcPr>
          <w:p w14:paraId="680320D5" w14:textId="77777777" w:rsidR="002D330B" w:rsidRPr="00336E94" w:rsidRDefault="002D330B" w:rsidP="002D330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4" w:type="dxa"/>
          </w:tcPr>
          <w:p w14:paraId="680320D6" w14:textId="77777777" w:rsidR="002D330B" w:rsidRPr="00336E94" w:rsidRDefault="00E770A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D330B" w:rsidRPr="00D15E93" w14:paraId="680320DA" w14:textId="77777777" w:rsidTr="6BC557D7">
        <w:tc>
          <w:tcPr>
            <w:tcW w:w="8412" w:type="dxa"/>
          </w:tcPr>
          <w:p w14:paraId="680320D8" w14:textId="6553000A" w:rsidR="002D330B" w:rsidRPr="00336E94" w:rsidRDefault="002D330B" w:rsidP="002D330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44" w:type="dxa"/>
          </w:tcPr>
          <w:p w14:paraId="680320D9" w14:textId="77777777" w:rsidR="002D330B" w:rsidRPr="00336E94" w:rsidRDefault="00E770A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D330B" w:rsidRPr="00D15E93" w14:paraId="680320DD" w14:textId="77777777" w:rsidTr="6BC557D7">
        <w:tc>
          <w:tcPr>
            <w:tcW w:w="8412" w:type="dxa"/>
          </w:tcPr>
          <w:p w14:paraId="680320DB" w14:textId="77777777" w:rsidR="002D330B" w:rsidRPr="00336E94" w:rsidRDefault="002D330B" w:rsidP="002D330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4" w:type="dxa"/>
          </w:tcPr>
          <w:p w14:paraId="680320DC" w14:textId="77777777" w:rsidR="002D330B" w:rsidRPr="00336E94" w:rsidRDefault="00E770A7" w:rsidP="002D33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</w:tbl>
    <w:p w14:paraId="680320DF" w14:textId="77777777" w:rsidR="002D330B" w:rsidRPr="00336E94" w:rsidRDefault="002D330B" w:rsidP="002D330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0"/>
        <w:gridCol w:w="3156"/>
      </w:tblGrid>
      <w:tr w:rsidR="008203A2" w:rsidRPr="00D15E93" w14:paraId="680320E3" w14:textId="77777777" w:rsidTr="002C39C8">
        <w:trPr>
          <w:jc w:val="center"/>
        </w:trPr>
        <w:tc>
          <w:tcPr>
            <w:tcW w:w="3491" w:type="pct"/>
            <w:tcBorders>
              <w:bottom w:val="single" w:sz="4" w:space="0" w:color="auto"/>
            </w:tcBorders>
            <w:shd w:val="pct20" w:color="auto" w:fill="auto"/>
          </w:tcPr>
          <w:p w14:paraId="680320E1" w14:textId="696D9B62" w:rsidR="008203A2" w:rsidRPr="00A862DC" w:rsidRDefault="008203A2" w:rsidP="00A862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2DC">
              <w:rPr>
                <w:rFonts w:ascii="Arial" w:hAnsi="Arial" w:cs="Arial"/>
                <w:b/>
                <w:bCs/>
                <w:sz w:val="24"/>
                <w:szCs w:val="24"/>
              </w:rPr>
              <w:t>LEADERSHIP COMPENTENCY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pct20" w:color="auto" w:fill="auto"/>
          </w:tcPr>
          <w:p w14:paraId="680320E2" w14:textId="77777777" w:rsidR="008203A2" w:rsidRPr="00A862DC" w:rsidRDefault="008203A2" w:rsidP="002C39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2DC">
              <w:rPr>
                <w:rFonts w:ascii="Arial" w:hAnsi="Arial" w:cs="Arial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8203A2" w:rsidRPr="00D15E93" w14:paraId="680320E7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0E4" w14:textId="77777777" w:rsidR="008203A2" w:rsidRPr="00336E94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320E5" w14:textId="77777777" w:rsidR="008203A2" w:rsidRPr="00336E94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SHAPES AND MANAGES STRATEGY</w:t>
            </w:r>
          </w:p>
        </w:tc>
        <w:tc>
          <w:tcPr>
            <w:tcW w:w="1509" w:type="pct"/>
            <w:shd w:val="clear" w:color="auto" w:fill="auto"/>
          </w:tcPr>
          <w:p w14:paraId="680320E6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3A2" w:rsidRPr="00D15E93" w14:paraId="680320EA" w14:textId="77777777" w:rsidTr="002C39C8">
        <w:trPr>
          <w:jc w:val="center"/>
        </w:trPr>
        <w:tc>
          <w:tcPr>
            <w:tcW w:w="3491" w:type="pct"/>
          </w:tcPr>
          <w:p w14:paraId="680320E8" w14:textId="77777777" w:rsidR="008203A2" w:rsidRPr="00336E94" w:rsidRDefault="008203A2" w:rsidP="008203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Inspires a sense of purpose and direction </w:t>
            </w:r>
          </w:p>
        </w:tc>
        <w:tc>
          <w:tcPr>
            <w:tcW w:w="1509" w:type="pct"/>
          </w:tcPr>
          <w:p w14:paraId="680320E9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0ED" w14:textId="77777777" w:rsidTr="002C39C8">
        <w:trPr>
          <w:jc w:val="center"/>
        </w:trPr>
        <w:tc>
          <w:tcPr>
            <w:tcW w:w="3491" w:type="pct"/>
          </w:tcPr>
          <w:p w14:paraId="680320EB" w14:textId="77777777" w:rsidR="008203A2" w:rsidRPr="00336E94" w:rsidRDefault="008203A2" w:rsidP="008203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Focuses strategically </w:t>
            </w:r>
          </w:p>
        </w:tc>
        <w:tc>
          <w:tcPr>
            <w:tcW w:w="1509" w:type="pct"/>
          </w:tcPr>
          <w:p w14:paraId="680320EC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0F0" w14:textId="77777777" w:rsidTr="002C39C8">
        <w:trPr>
          <w:jc w:val="center"/>
        </w:trPr>
        <w:tc>
          <w:tcPr>
            <w:tcW w:w="3491" w:type="pct"/>
          </w:tcPr>
          <w:p w14:paraId="680320EE" w14:textId="77777777" w:rsidR="008203A2" w:rsidRPr="00336E94" w:rsidRDefault="008203A2" w:rsidP="008203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Interprets  and analyses information (including financial) and opportunities </w:t>
            </w:r>
          </w:p>
        </w:tc>
        <w:tc>
          <w:tcPr>
            <w:tcW w:w="1509" w:type="pct"/>
          </w:tcPr>
          <w:p w14:paraId="680320EF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0F3" w14:textId="77777777" w:rsidTr="002C39C8">
        <w:trPr>
          <w:jc w:val="center"/>
        </w:trPr>
        <w:tc>
          <w:tcPr>
            <w:tcW w:w="3491" w:type="pct"/>
            <w:tcBorders>
              <w:bottom w:val="single" w:sz="4" w:space="0" w:color="auto"/>
            </w:tcBorders>
          </w:tcPr>
          <w:p w14:paraId="680320F1" w14:textId="77777777" w:rsidR="008203A2" w:rsidRPr="00336E94" w:rsidRDefault="008203A2" w:rsidP="008203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Shows judgement, intelligence and common sense 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14:paraId="680320F2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0F7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0F4" w14:textId="77777777" w:rsidR="008203A2" w:rsidRPr="00336E94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320F5" w14:textId="77777777" w:rsidR="008203A2" w:rsidRPr="00336E94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DRIVES RESULTS</w:t>
            </w:r>
          </w:p>
        </w:tc>
        <w:tc>
          <w:tcPr>
            <w:tcW w:w="1509" w:type="pct"/>
            <w:shd w:val="clear" w:color="auto" w:fill="auto"/>
          </w:tcPr>
          <w:p w14:paraId="680320F6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3A2" w:rsidRPr="00D15E93" w14:paraId="680320FA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0F8" w14:textId="77777777" w:rsidR="008203A2" w:rsidRPr="00336E94" w:rsidRDefault="008203A2" w:rsidP="008203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Builds organisational skill and responsiveness </w:t>
            </w:r>
          </w:p>
        </w:tc>
        <w:tc>
          <w:tcPr>
            <w:tcW w:w="1509" w:type="pct"/>
            <w:shd w:val="clear" w:color="auto" w:fill="auto"/>
          </w:tcPr>
          <w:p w14:paraId="680320F9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0FD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0FB" w14:textId="77777777" w:rsidR="008203A2" w:rsidRPr="00336E94" w:rsidRDefault="008203A2" w:rsidP="008203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Marshals professional expertise </w:t>
            </w:r>
          </w:p>
        </w:tc>
        <w:tc>
          <w:tcPr>
            <w:tcW w:w="1509" w:type="pct"/>
            <w:shd w:val="clear" w:color="auto" w:fill="auto"/>
          </w:tcPr>
          <w:p w14:paraId="680320FC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00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0FE" w14:textId="77777777" w:rsidR="008203A2" w:rsidRPr="00336E94" w:rsidRDefault="008203A2" w:rsidP="008203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Steers and implements change and deals with uncertainty </w:t>
            </w:r>
          </w:p>
        </w:tc>
        <w:tc>
          <w:tcPr>
            <w:tcW w:w="1509" w:type="pct"/>
            <w:shd w:val="clear" w:color="auto" w:fill="auto"/>
          </w:tcPr>
          <w:p w14:paraId="680320FF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03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01" w14:textId="77777777" w:rsidR="008203A2" w:rsidRPr="00336E94" w:rsidRDefault="008203A2" w:rsidP="008203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Delivers intended results </w:t>
            </w:r>
          </w:p>
        </w:tc>
        <w:tc>
          <w:tcPr>
            <w:tcW w:w="1509" w:type="pct"/>
            <w:shd w:val="clear" w:color="auto" w:fill="auto"/>
          </w:tcPr>
          <w:p w14:paraId="68032102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06" w14:textId="77777777" w:rsidTr="002C39C8">
        <w:trPr>
          <w:jc w:val="center"/>
        </w:trPr>
        <w:tc>
          <w:tcPr>
            <w:tcW w:w="3491" w:type="pct"/>
            <w:tcBorders>
              <w:bottom w:val="single" w:sz="4" w:space="0" w:color="auto"/>
            </w:tcBorders>
            <w:shd w:val="clear" w:color="auto" w:fill="auto"/>
          </w:tcPr>
          <w:p w14:paraId="68032104" w14:textId="77777777" w:rsidR="008203A2" w:rsidRPr="00336E94" w:rsidRDefault="008203A2" w:rsidP="008203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Manages Resources 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clear" w:color="auto" w:fill="auto"/>
          </w:tcPr>
          <w:p w14:paraId="68032105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0A" w14:textId="77777777" w:rsidTr="002C39C8">
        <w:trPr>
          <w:jc w:val="center"/>
        </w:trPr>
        <w:tc>
          <w:tcPr>
            <w:tcW w:w="3491" w:type="pct"/>
            <w:tcBorders>
              <w:bottom w:val="single" w:sz="4" w:space="0" w:color="auto"/>
            </w:tcBorders>
            <w:shd w:val="clear" w:color="auto" w:fill="auto"/>
          </w:tcPr>
          <w:p w14:paraId="68032107" w14:textId="77777777" w:rsidR="008203A2" w:rsidRPr="00336E94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32108" w14:textId="77777777" w:rsidR="008203A2" w:rsidRPr="00336E94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BUILDS PRODUCTIVE RELATONSHIPS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clear" w:color="auto" w:fill="auto"/>
          </w:tcPr>
          <w:p w14:paraId="68032109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3A2" w:rsidRPr="00D15E93" w14:paraId="6803210D" w14:textId="77777777" w:rsidTr="002C39C8">
        <w:trPr>
          <w:jc w:val="center"/>
        </w:trPr>
        <w:tc>
          <w:tcPr>
            <w:tcW w:w="3491" w:type="pct"/>
            <w:tcBorders>
              <w:bottom w:val="single" w:sz="4" w:space="0" w:color="auto"/>
            </w:tcBorders>
            <w:shd w:val="clear" w:color="auto" w:fill="auto"/>
          </w:tcPr>
          <w:p w14:paraId="6803210B" w14:textId="77777777" w:rsidR="008203A2" w:rsidRPr="00336E94" w:rsidRDefault="008203A2" w:rsidP="008203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Nurtures internal and external relationships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clear" w:color="auto" w:fill="auto"/>
          </w:tcPr>
          <w:p w14:paraId="6803210C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10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0E" w14:textId="77777777" w:rsidR="008203A2" w:rsidRPr="00336E94" w:rsidRDefault="008203A2" w:rsidP="008203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Facilitates cooperation and partnerships</w:t>
            </w:r>
          </w:p>
        </w:tc>
        <w:tc>
          <w:tcPr>
            <w:tcW w:w="1509" w:type="pct"/>
            <w:shd w:val="clear" w:color="auto" w:fill="auto"/>
          </w:tcPr>
          <w:p w14:paraId="6803210F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13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11" w14:textId="77777777" w:rsidR="008203A2" w:rsidRPr="00336E94" w:rsidRDefault="008203A2" w:rsidP="008203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 xml:space="preserve">Values individual differences and diversity </w:t>
            </w:r>
          </w:p>
        </w:tc>
        <w:tc>
          <w:tcPr>
            <w:tcW w:w="1509" w:type="pct"/>
            <w:shd w:val="clear" w:color="auto" w:fill="auto"/>
          </w:tcPr>
          <w:p w14:paraId="68032112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16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14" w14:textId="77777777" w:rsidR="008203A2" w:rsidRPr="00336E94" w:rsidRDefault="008203A2" w:rsidP="008203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E94">
              <w:rPr>
                <w:rFonts w:ascii="Arial" w:hAnsi="Arial" w:cs="Arial"/>
                <w:sz w:val="24"/>
                <w:szCs w:val="24"/>
              </w:rPr>
              <w:t>Guides, coaches and develops people</w:t>
            </w:r>
          </w:p>
        </w:tc>
        <w:tc>
          <w:tcPr>
            <w:tcW w:w="1509" w:type="pct"/>
            <w:shd w:val="clear" w:color="auto" w:fill="auto"/>
          </w:tcPr>
          <w:p w14:paraId="68032115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19" w14:textId="77777777" w:rsidTr="002C39C8">
        <w:trPr>
          <w:jc w:val="center"/>
        </w:trPr>
        <w:tc>
          <w:tcPr>
            <w:tcW w:w="3491" w:type="pct"/>
            <w:tcBorders>
              <w:bottom w:val="single" w:sz="4" w:space="0" w:color="auto"/>
            </w:tcBorders>
            <w:shd w:val="clear" w:color="auto" w:fill="auto"/>
          </w:tcPr>
          <w:p w14:paraId="68032117" w14:textId="77777777" w:rsidR="008203A2" w:rsidRPr="00512BAC" w:rsidRDefault="008203A2" w:rsidP="008203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 xml:space="preserve">Skill sharing 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clear" w:color="auto" w:fill="auto"/>
          </w:tcPr>
          <w:p w14:paraId="68032118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1D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1A" w14:textId="77777777" w:rsidR="008203A2" w:rsidRPr="00512BAC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3211B" w14:textId="77777777" w:rsidR="008203A2" w:rsidRPr="00512BAC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>EXEMPLIFIES PERSONAL INTEGRITY AND SELF AWARENESS</w:t>
            </w:r>
          </w:p>
        </w:tc>
        <w:tc>
          <w:tcPr>
            <w:tcW w:w="1509" w:type="pct"/>
            <w:shd w:val="clear" w:color="auto" w:fill="auto"/>
          </w:tcPr>
          <w:p w14:paraId="6803211C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3A2" w:rsidRPr="00D15E93" w14:paraId="68032120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1E" w14:textId="77777777" w:rsidR="008203A2" w:rsidRPr="00512BAC" w:rsidRDefault="008203A2" w:rsidP="008203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 xml:space="preserve">Demonstrates the group values, professionalism and probity </w:t>
            </w:r>
          </w:p>
        </w:tc>
        <w:tc>
          <w:tcPr>
            <w:tcW w:w="1509" w:type="pct"/>
            <w:shd w:val="clear" w:color="auto" w:fill="auto"/>
          </w:tcPr>
          <w:p w14:paraId="6803211F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23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21" w14:textId="77777777" w:rsidR="008203A2" w:rsidRPr="00512BAC" w:rsidRDefault="008203A2" w:rsidP="008203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 xml:space="preserve">Engages with risk and shows personal courage </w:t>
            </w:r>
          </w:p>
        </w:tc>
        <w:tc>
          <w:tcPr>
            <w:tcW w:w="1509" w:type="pct"/>
            <w:shd w:val="clear" w:color="auto" w:fill="auto"/>
          </w:tcPr>
          <w:p w14:paraId="68032122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26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24" w14:textId="77777777" w:rsidR="008203A2" w:rsidRPr="00512BAC" w:rsidRDefault="008203A2" w:rsidP="008203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 xml:space="preserve">Commits to action </w:t>
            </w:r>
          </w:p>
        </w:tc>
        <w:tc>
          <w:tcPr>
            <w:tcW w:w="1509" w:type="pct"/>
            <w:shd w:val="clear" w:color="auto" w:fill="auto"/>
          </w:tcPr>
          <w:p w14:paraId="68032125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29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27" w14:textId="77777777" w:rsidR="008203A2" w:rsidRPr="00512BAC" w:rsidRDefault="008203A2" w:rsidP="008203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>Displays resilience</w:t>
            </w:r>
          </w:p>
        </w:tc>
        <w:tc>
          <w:tcPr>
            <w:tcW w:w="1509" w:type="pct"/>
            <w:shd w:val="clear" w:color="auto" w:fill="auto"/>
          </w:tcPr>
          <w:p w14:paraId="68032128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2C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2A" w14:textId="77777777" w:rsidR="008203A2" w:rsidRPr="00512BAC" w:rsidRDefault="008203A2" w:rsidP="008203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 xml:space="preserve">Demonstrates self awareness and a commitment to personal development </w:t>
            </w:r>
          </w:p>
        </w:tc>
        <w:tc>
          <w:tcPr>
            <w:tcW w:w="1509" w:type="pct"/>
            <w:shd w:val="clear" w:color="auto" w:fill="auto"/>
          </w:tcPr>
          <w:p w14:paraId="6803212B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2F" w14:textId="77777777" w:rsidTr="002C39C8">
        <w:trPr>
          <w:jc w:val="center"/>
        </w:trPr>
        <w:tc>
          <w:tcPr>
            <w:tcW w:w="3491" w:type="pct"/>
            <w:tcBorders>
              <w:bottom w:val="single" w:sz="4" w:space="0" w:color="auto"/>
            </w:tcBorders>
            <w:shd w:val="clear" w:color="auto" w:fill="auto"/>
          </w:tcPr>
          <w:p w14:paraId="6803212D" w14:textId="77777777" w:rsidR="008203A2" w:rsidRPr="00512BAC" w:rsidRDefault="008203A2" w:rsidP="008203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>Self Management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clear" w:color="auto" w:fill="auto"/>
          </w:tcPr>
          <w:p w14:paraId="6803212E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33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30" w14:textId="77777777" w:rsidR="008203A2" w:rsidRPr="00512BAC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32131" w14:textId="77777777" w:rsidR="008203A2" w:rsidRPr="00512BAC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>COMMUNICATES and INFLUENCES EFFECTIVELY</w:t>
            </w:r>
          </w:p>
        </w:tc>
        <w:tc>
          <w:tcPr>
            <w:tcW w:w="1509" w:type="pct"/>
            <w:shd w:val="clear" w:color="auto" w:fill="auto"/>
          </w:tcPr>
          <w:p w14:paraId="68032132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3A2" w:rsidRPr="00D15E93" w14:paraId="68032136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34" w14:textId="77777777" w:rsidR="008203A2" w:rsidRPr="00512BAC" w:rsidRDefault="008203A2" w:rsidP="008203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 xml:space="preserve">Communicates clearly </w:t>
            </w:r>
          </w:p>
        </w:tc>
        <w:tc>
          <w:tcPr>
            <w:tcW w:w="1509" w:type="pct"/>
            <w:shd w:val="clear" w:color="auto" w:fill="auto"/>
          </w:tcPr>
          <w:p w14:paraId="68032135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39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37" w14:textId="77777777" w:rsidR="008203A2" w:rsidRPr="00512BAC" w:rsidRDefault="008203A2" w:rsidP="008203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 xml:space="preserve">Listens, understands and adapts to audience </w:t>
            </w:r>
          </w:p>
        </w:tc>
        <w:tc>
          <w:tcPr>
            <w:tcW w:w="1509" w:type="pct"/>
            <w:shd w:val="clear" w:color="auto" w:fill="auto"/>
          </w:tcPr>
          <w:p w14:paraId="68032138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3C" w14:textId="77777777" w:rsidTr="002C39C8">
        <w:trPr>
          <w:jc w:val="center"/>
        </w:trPr>
        <w:tc>
          <w:tcPr>
            <w:tcW w:w="3491" w:type="pct"/>
            <w:shd w:val="clear" w:color="auto" w:fill="auto"/>
          </w:tcPr>
          <w:p w14:paraId="6803213A" w14:textId="77777777" w:rsidR="008203A2" w:rsidRPr="00512BAC" w:rsidRDefault="008203A2" w:rsidP="008203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 xml:space="preserve">Negotiates persuasively </w:t>
            </w:r>
          </w:p>
        </w:tc>
        <w:tc>
          <w:tcPr>
            <w:tcW w:w="1509" w:type="pct"/>
            <w:shd w:val="clear" w:color="auto" w:fill="auto"/>
          </w:tcPr>
          <w:p w14:paraId="6803213B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203A2" w:rsidRPr="00D15E93" w14:paraId="6803213F" w14:textId="77777777" w:rsidTr="002C39C8">
        <w:trPr>
          <w:jc w:val="center"/>
        </w:trPr>
        <w:tc>
          <w:tcPr>
            <w:tcW w:w="3491" w:type="pct"/>
          </w:tcPr>
          <w:p w14:paraId="6803213D" w14:textId="77777777" w:rsidR="008203A2" w:rsidRPr="00512BAC" w:rsidRDefault="008203A2" w:rsidP="008203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BAC">
              <w:rPr>
                <w:rFonts w:ascii="Arial" w:hAnsi="Arial" w:cs="Arial"/>
                <w:sz w:val="24"/>
                <w:szCs w:val="24"/>
              </w:rPr>
              <w:t xml:space="preserve">Influencing </w:t>
            </w:r>
          </w:p>
        </w:tc>
        <w:tc>
          <w:tcPr>
            <w:tcW w:w="1509" w:type="pct"/>
          </w:tcPr>
          <w:p w14:paraId="6803213E" w14:textId="77777777" w:rsidR="008203A2" w:rsidRPr="00D15E93" w:rsidRDefault="008203A2" w:rsidP="002C39C8">
            <w:pPr>
              <w:rPr>
                <w:rFonts w:ascii="Arial" w:hAnsi="Arial" w:cs="Arial"/>
                <w:sz w:val="24"/>
                <w:szCs w:val="24"/>
              </w:rPr>
            </w:pPr>
            <w:r w:rsidRPr="00D15E93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14:paraId="68032140" w14:textId="77777777" w:rsidR="002D330B" w:rsidRPr="00512BAC" w:rsidRDefault="002D330B" w:rsidP="00C30C70">
      <w:pPr>
        <w:rPr>
          <w:rFonts w:ascii="Arial" w:hAnsi="Arial" w:cs="Arial"/>
          <w:sz w:val="24"/>
          <w:szCs w:val="24"/>
        </w:rPr>
      </w:pPr>
    </w:p>
    <w:sectPr w:rsidR="002D330B" w:rsidRPr="00512BAC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6E60C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44E65"/>
    <w:multiLevelType w:val="hybridMultilevel"/>
    <w:tmpl w:val="E6A6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D5F24"/>
    <w:multiLevelType w:val="hybridMultilevel"/>
    <w:tmpl w:val="595A30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6FA2"/>
    <w:multiLevelType w:val="hybridMultilevel"/>
    <w:tmpl w:val="3AC27A64"/>
    <w:lvl w:ilvl="0" w:tplc="CBE6E97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3125"/>
    <w:multiLevelType w:val="hybridMultilevel"/>
    <w:tmpl w:val="6F824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00F30"/>
    <w:multiLevelType w:val="hybridMultilevel"/>
    <w:tmpl w:val="C8DC3B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0897"/>
    <w:multiLevelType w:val="hybridMultilevel"/>
    <w:tmpl w:val="6A188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2038CD"/>
    <w:multiLevelType w:val="hybridMultilevel"/>
    <w:tmpl w:val="9AA29F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23AF8"/>
    <w:multiLevelType w:val="hybridMultilevel"/>
    <w:tmpl w:val="18A6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8F6"/>
    <w:multiLevelType w:val="hybridMultilevel"/>
    <w:tmpl w:val="AEEC35AC"/>
    <w:lvl w:ilvl="0" w:tplc="C7861D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97EA9"/>
    <w:multiLevelType w:val="hybridMultilevel"/>
    <w:tmpl w:val="EB2A6AE2"/>
    <w:lvl w:ilvl="0" w:tplc="23609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B7530"/>
    <w:multiLevelType w:val="multilevel"/>
    <w:tmpl w:val="EA32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1242"/>
    <w:multiLevelType w:val="hybridMultilevel"/>
    <w:tmpl w:val="3CFE538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EE1450"/>
    <w:multiLevelType w:val="hybridMultilevel"/>
    <w:tmpl w:val="F7A654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01006"/>
    <w:multiLevelType w:val="hybridMultilevel"/>
    <w:tmpl w:val="C5667F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D09F3"/>
    <w:multiLevelType w:val="hybridMultilevel"/>
    <w:tmpl w:val="E0526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15278">
    <w:abstractNumId w:val="25"/>
  </w:num>
  <w:num w:numId="2" w16cid:durableId="2018803195">
    <w:abstractNumId w:val="7"/>
  </w:num>
  <w:num w:numId="3" w16cid:durableId="274094706">
    <w:abstractNumId w:val="15"/>
  </w:num>
  <w:num w:numId="4" w16cid:durableId="681199672">
    <w:abstractNumId w:val="9"/>
  </w:num>
  <w:num w:numId="5" w16cid:durableId="1338851357">
    <w:abstractNumId w:val="6"/>
  </w:num>
  <w:num w:numId="6" w16cid:durableId="1408071450">
    <w:abstractNumId w:val="18"/>
  </w:num>
  <w:num w:numId="7" w16cid:durableId="957030519">
    <w:abstractNumId w:val="3"/>
  </w:num>
  <w:num w:numId="8" w16cid:durableId="582690661">
    <w:abstractNumId w:val="13"/>
  </w:num>
  <w:num w:numId="9" w16cid:durableId="972903073">
    <w:abstractNumId w:val="19"/>
  </w:num>
  <w:num w:numId="10" w16cid:durableId="1246837757">
    <w:abstractNumId w:val="17"/>
  </w:num>
  <w:num w:numId="11" w16cid:durableId="1030453391">
    <w:abstractNumId w:val="21"/>
  </w:num>
  <w:num w:numId="12" w16cid:durableId="1414859646">
    <w:abstractNumId w:val="14"/>
  </w:num>
  <w:num w:numId="13" w16cid:durableId="1030839167">
    <w:abstractNumId w:val="26"/>
  </w:num>
  <w:num w:numId="14" w16cid:durableId="1536381836">
    <w:abstractNumId w:val="2"/>
  </w:num>
  <w:num w:numId="15" w16cid:durableId="1758209277">
    <w:abstractNumId w:val="11"/>
  </w:num>
  <w:num w:numId="16" w16cid:durableId="187465895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7" w16cid:durableId="1653606526">
    <w:abstractNumId w:val="16"/>
  </w:num>
  <w:num w:numId="18" w16cid:durableId="1798186299">
    <w:abstractNumId w:val="23"/>
  </w:num>
  <w:num w:numId="19" w16cid:durableId="561866592">
    <w:abstractNumId w:val="8"/>
  </w:num>
  <w:num w:numId="20" w16cid:durableId="1542670605">
    <w:abstractNumId w:val="12"/>
  </w:num>
  <w:num w:numId="21" w16cid:durableId="775557979">
    <w:abstractNumId w:val="10"/>
  </w:num>
  <w:num w:numId="22" w16cid:durableId="851605461">
    <w:abstractNumId w:val="27"/>
  </w:num>
  <w:num w:numId="23" w16cid:durableId="2061904984">
    <w:abstractNumId w:val="22"/>
  </w:num>
  <w:num w:numId="24" w16cid:durableId="1384477674">
    <w:abstractNumId w:val="5"/>
  </w:num>
  <w:num w:numId="25" w16cid:durableId="1243759140">
    <w:abstractNumId w:val="4"/>
  </w:num>
  <w:num w:numId="26" w16cid:durableId="1957564195">
    <w:abstractNumId w:val="24"/>
  </w:num>
  <w:num w:numId="27" w16cid:durableId="1596090574">
    <w:abstractNumId w:val="1"/>
  </w:num>
  <w:num w:numId="28" w16cid:durableId="20141371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035C8"/>
    <w:rsid w:val="00006E05"/>
    <w:rsid w:val="0001025E"/>
    <w:rsid w:val="00014DE6"/>
    <w:rsid w:val="00016CF7"/>
    <w:rsid w:val="00017334"/>
    <w:rsid w:val="00023828"/>
    <w:rsid w:val="000308E9"/>
    <w:rsid w:val="0003733B"/>
    <w:rsid w:val="00047879"/>
    <w:rsid w:val="00052145"/>
    <w:rsid w:val="000604B1"/>
    <w:rsid w:val="000634AC"/>
    <w:rsid w:val="00063A08"/>
    <w:rsid w:val="000647A0"/>
    <w:rsid w:val="000722AE"/>
    <w:rsid w:val="00080A02"/>
    <w:rsid w:val="00084AF9"/>
    <w:rsid w:val="00092A0F"/>
    <w:rsid w:val="00092E1D"/>
    <w:rsid w:val="00095227"/>
    <w:rsid w:val="000A09BA"/>
    <w:rsid w:val="000A4496"/>
    <w:rsid w:val="000A7A0B"/>
    <w:rsid w:val="000B52EC"/>
    <w:rsid w:val="000B5330"/>
    <w:rsid w:val="000B58FF"/>
    <w:rsid w:val="000C28DA"/>
    <w:rsid w:val="000C4C54"/>
    <w:rsid w:val="000C5042"/>
    <w:rsid w:val="000C6616"/>
    <w:rsid w:val="000D05DC"/>
    <w:rsid w:val="000D5F25"/>
    <w:rsid w:val="000F07A0"/>
    <w:rsid w:val="000F24D6"/>
    <w:rsid w:val="000F56B8"/>
    <w:rsid w:val="00101091"/>
    <w:rsid w:val="00104B17"/>
    <w:rsid w:val="001146A0"/>
    <w:rsid w:val="00117317"/>
    <w:rsid w:val="00120B6A"/>
    <w:rsid w:val="001210E8"/>
    <w:rsid w:val="00122B5A"/>
    <w:rsid w:val="001271D4"/>
    <w:rsid w:val="00127379"/>
    <w:rsid w:val="00131460"/>
    <w:rsid w:val="00135F9B"/>
    <w:rsid w:val="001429AC"/>
    <w:rsid w:val="00142C56"/>
    <w:rsid w:val="0015046E"/>
    <w:rsid w:val="00153B9A"/>
    <w:rsid w:val="00154989"/>
    <w:rsid w:val="0016116F"/>
    <w:rsid w:val="001615C0"/>
    <w:rsid w:val="00162B4F"/>
    <w:rsid w:val="00165C7E"/>
    <w:rsid w:val="00166F51"/>
    <w:rsid w:val="00173A9A"/>
    <w:rsid w:val="001913B7"/>
    <w:rsid w:val="00195123"/>
    <w:rsid w:val="0019766C"/>
    <w:rsid w:val="001A32AF"/>
    <w:rsid w:val="001B089E"/>
    <w:rsid w:val="001B4251"/>
    <w:rsid w:val="001B60FF"/>
    <w:rsid w:val="001D36D6"/>
    <w:rsid w:val="001D402D"/>
    <w:rsid w:val="001D5B52"/>
    <w:rsid w:val="001D6B0F"/>
    <w:rsid w:val="001E1F87"/>
    <w:rsid w:val="001E6CFD"/>
    <w:rsid w:val="001F31BD"/>
    <w:rsid w:val="001F7E79"/>
    <w:rsid w:val="00206375"/>
    <w:rsid w:val="002115F0"/>
    <w:rsid w:val="00213FBD"/>
    <w:rsid w:val="00217736"/>
    <w:rsid w:val="002179A2"/>
    <w:rsid w:val="002225C9"/>
    <w:rsid w:val="002249F9"/>
    <w:rsid w:val="00231FFC"/>
    <w:rsid w:val="002320D8"/>
    <w:rsid w:val="0023336C"/>
    <w:rsid w:val="00235DA6"/>
    <w:rsid w:val="0024726A"/>
    <w:rsid w:val="00250A71"/>
    <w:rsid w:val="00255CB6"/>
    <w:rsid w:val="00261A2E"/>
    <w:rsid w:val="00263DA1"/>
    <w:rsid w:val="0026467B"/>
    <w:rsid w:val="00266408"/>
    <w:rsid w:val="00275AFA"/>
    <w:rsid w:val="002807C5"/>
    <w:rsid w:val="00283DBD"/>
    <w:rsid w:val="00287539"/>
    <w:rsid w:val="00291FBD"/>
    <w:rsid w:val="002922C3"/>
    <w:rsid w:val="002A1841"/>
    <w:rsid w:val="002A4605"/>
    <w:rsid w:val="002A543A"/>
    <w:rsid w:val="002B3551"/>
    <w:rsid w:val="002C0D70"/>
    <w:rsid w:val="002C0FBF"/>
    <w:rsid w:val="002C5208"/>
    <w:rsid w:val="002D14C1"/>
    <w:rsid w:val="002D330B"/>
    <w:rsid w:val="002D4F6C"/>
    <w:rsid w:val="002D57A1"/>
    <w:rsid w:val="002D5CBA"/>
    <w:rsid w:val="002D6196"/>
    <w:rsid w:val="002E030A"/>
    <w:rsid w:val="002E160C"/>
    <w:rsid w:val="002F2B0A"/>
    <w:rsid w:val="002F3877"/>
    <w:rsid w:val="00300125"/>
    <w:rsid w:val="00303EAD"/>
    <w:rsid w:val="00304521"/>
    <w:rsid w:val="00333A86"/>
    <w:rsid w:val="00336E94"/>
    <w:rsid w:val="003450DA"/>
    <w:rsid w:val="003455FA"/>
    <w:rsid w:val="00350154"/>
    <w:rsid w:val="0035268F"/>
    <w:rsid w:val="00360DAA"/>
    <w:rsid w:val="00361823"/>
    <w:rsid w:val="00361BD4"/>
    <w:rsid w:val="00362C9A"/>
    <w:rsid w:val="00363003"/>
    <w:rsid w:val="0038047F"/>
    <w:rsid w:val="00382249"/>
    <w:rsid w:val="003829A8"/>
    <w:rsid w:val="00382A5C"/>
    <w:rsid w:val="0038346B"/>
    <w:rsid w:val="00383C19"/>
    <w:rsid w:val="00391BF4"/>
    <w:rsid w:val="00391F63"/>
    <w:rsid w:val="003949D6"/>
    <w:rsid w:val="003B0AB7"/>
    <w:rsid w:val="003B1156"/>
    <w:rsid w:val="003B388F"/>
    <w:rsid w:val="003C3EE8"/>
    <w:rsid w:val="003C53E9"/>
    <w:rsid w:val="003E132B"/>
    <w:rsid w:val="003E1F60"/>
    <w:rsid w:val="003E4AF5"/>
    <w:rsid w:val="003E623F"/>
    <w:rsid w:val="003E6B70"/>
    <w:rsid w:val="00400F94"/>
    <w:rsid w:val="00406C26"/>
    <w:rsid w:val="004105C1"/>
    <w:rsid w:val="00410B72"/>
    <w:rsid w:val="00414827"/>
    <w:rsid w:val="00417395"/>
    <w:rsid w:val="00420555"/>
    <w:rsid w:val="00423D40"/>
    <w:rsid w:val="004300B4"/>
    <w:rsid w:val="00432280"/>
    <w:rsid w:val="004343AC"/>
    <w:rsid w:val="00442F5E"/>
    <w:rsid w:val="00445548"/>
    <w:rsid w:val="004471E7"/>
    <w:rsid w:val="00460180"/>
    <w:rsid w:val="00465B5A"/>
    <w:rsid w:val="00473F60"/>
    <w:rsid w:val="00475D8F"/>
    <w:rsid w:val="0047757C"/>
    <w:rsid w:val="004812D1"/>
    <w:rsid w:val="00485E59"/>
    <w:rsid w:val="004902B5"/>
    <w:rsid w:val="004920AD"/>
    <w:rsid w:val="00494416"/>
    <w:rsid w:val="00494484"/>
    <w:rsid w:val="004974D9"/>
    <w:rsid w:val="004B040C"/>
    <w:rsid w:val="004B050F"/>
    <w:rsid w:val="004B2F7F"/>
    <w:rsid w:val="004B3733"/>
    <w:rsid w:val="004B6C55"/>
    <w:rsid w:val="004C303A"/>
    <w:rsid w:val="004C4F33"/>
    <w:rsid w:val="004D02BB"/>
    <w:rsid w:val="004D6F3B"/>
    <w:rsid w:val="004E0B15"/>
    <w:rsid w:val="004E2B7D"/>
    <w:rsid w:val="004E55C0"/>
    <w:rsid w:val="004F283D"/>
    <w:rsid w:val="004F3040"/>
    <w:rsid w:val="004F7491"/>
    <w:rsid w:val="00503342"/>
    <w:rsid w:val="00512BAC"/>
    <w:rsid w:val="00512DCD"/>
    <w:rsid w:val="00515415"/>
    <w:rsid w:val="0053570A"/>
    <w:rsid w:val="005359DA"/>
    <w:rsid w:val="0054302B"/>
    <w:rsid w:val="00546CC9"/>
    <w:rsid w:val="00554F5F"/>
    <w:rsid w:val="005575B4"/>
    <w:rsid w:val="00561133"/>
    <w:rsid w:val="005621BF"/>
    <w:rsid w:val="00562B1F"/>
    <w:rsid w:val="00567612"/>
    <w:rsid w:val="00575F34"/>
    <w:rsid w:val="0058013B"/>
    <w:rsid w:val="005812E9"/>
    <w:rsid w:val="00582EB0"/>
    <w:rsid w:val="00586874"/>
    <w:rsid w:val="00586EC2"/>
    <w:rsid w:val="005919E1"/>
    <w:rsid w:val="0059790B"/>
    <w:rsid w:val="005A0268"/>
    <w:rsid w:val="005B187A"/>
    <w:rsid w:val="005B31CF"/>
    <w:rsid w:val="005B36AC"/>
    <w:rsid w:val="005C4449"/>
    <w:rsid w:val="005D1980"/>
    <w:rsid w:val="005D3BC8"/>
    <w:rsid w:val="005D4311"/>
    <w:rsid w:val="005D4C6B"/>
    <w:rsid w:val="005E2D2B"/>
    <w:rsid w:val="005F1AB7"/>
    <w:rsid w:val="005F24DE"/>
    <w:rsid w:val="005F3731"/>
    <w:rsid w:val="005F373E"/>
    <w:rsid w:val="00615A9E"/>
    <w:rsid w:val="00615E04"/>
    <w:rsid w:val="00620AF3"/>
    <w:rsid w:val="0062111E"/>
    <w:rsid w:val="00621DD1"/>
    <w:rsid w:val="0062451B"/>
    <w:rsid w:val="006271E1"/>
    <w:rsid w:val="00632267"/>
    <w:rsid w:val="00633E5C"/>
    <w:rsid w:val="00635F3F"/>
    <w:rsid w:val="00642AC2"/>
    <w:rsid w:val="006435FD"/>
    <w:rsid w:val="00646094"/>
    <w:rsid w:val="00650450"/>
    <w:rsid w:val="00652D6B"/>
    <w:rsid w:val="00671EC0"/>
    <w:rsid w:val="00672263"/>
    <w:rsid w:val="006751EF"/>
    <w:rsid w:val="0067635A"/>
    <w:rsid w:val="00680221"/>
    <w:rsid w:val="00684DCE"/>
    <w:rsid w:val="006B09AF"/>
    <w:rsid w:val="006B0E7D"/>
    <w:rsid w:val="006B2579"/>
    <w:rsid w:val="006B5621"/>
    <w:rsid w:val="006C62CC"/>
    <w:rsid w:val="006D67A8"/>
    <w:rsid w:val="006D7C23"/>
    <w:rsid w:val="006E2564"/>
    <w:rsid w:val="006E3A71"/>
    <w:rsid w:val="006E4F16"/>
    <w:rsid w:val="006F26AA"/>
    <w:rsid w:val="006F369B"/>
    <w:rsid w:val="006F72D2"/>
    <w:rsid w:val="006F7322"/>
    <w:rsid w:val="00701345"/>
    <w:rsid w:val="00701C01"/>
    <w:rsid w:val="00705EFD"/>
    <w:rsid w:val="00706E58"/>
    <w:rsid w:val="00710BC6"/>
    <w:rsid w:val="00715E89"/>
    <w:rsid w:val="0072430A"/>
    <w:rsid w:val="00726B4F"/>
    <w:rsid w:val="00726DB1"/>
    <w:rsid w:val="00730853"/>
    <w:rsid w:val="007327FD"/>
    <w:rsid w:val="00733876"/>
    <w:rsid w:val="00752840"/>
    <w:rsid w:val="007565CE"/>
    <w:rsid w:val="0076622B"/>
    <w:rsid w:val="0076738C"/>
    <w:rsid w:val="00767741"/>
    <w:rsid w:val="0077246B"/>
    <w:rsid w:val="00773D7B"/>
    <w:rsid w:val="00774517"/>
    <w:rsid w:val="00782F8F"/>
    <w:rsid w:val="00786358"/>
    <w:rsid w:val="00795614"/>
    <w:rsid w:val="007A47BF"/>
    <w:rsid w:val="007A5255"/>
    <w:rsid w:val="007B5A0A"/>
    <w:rsid w:val="007B6028"/>
    <w:rsid w:val="007B7993"/>
    <w:rsid w:val="007B7DE4"/>
    <w:rsid w:val="007C5429"/>
    <w:rsid w:val="007C5A96"/>
    <w:rsid w:val="007C6141"/>
    <w:rsid w:val="007D27A4"/>
    <w:rsid w:val="007D2F70"/>
    <w:rsid w:val="007E1855"/>
    <w:rsid w:val="007E1B15"/>
    <w:rsid w:val="007E411F"/>
    <w:rsid w:val="007E55CA"/>
    <w:rsid w:val="007E57DF"/>
    <w:rsid w:val="007F36F5"/>
    <w:rsid w:val="007F3E05"/>
    <w:rsid w:val="007F4B15"/>
    <w:rsid w:val="008022E5"/>
    <w:rsid w:val="00810D9C"/>
    <w:rsid w:val="008156D8"/>
    <w:rsid w:val="008203A2"/>
    <w:rsid w:val="00820DC7"/>
    <w:rsid w:val="0082185F"/>
    <w:rsid w:val="00835CEC"/>
    <w:rsid w:val="00851E1A"/>
    <w:rsid w:val="008557ED"/>
    <w:rsid w:val="00857361"/>
    <w:rsid w:val="008606CE"/>
    <w:rsid w:val="00862A6D"/>
    <w:rsid w:val="0087339A"/>
    <w:rsid w:val="00874B99"/>
    <w:rsid w:val="00876B6E"/>
    <w:rsid w:val="008774E7"/>
    <w:rsid w:val="00880216"/>
    <w:rsid w:val="0088062F"/>
    <w:rsid w:val="00886539"/>
    <w:rsid w:val="00894874"/>
    <w:rsid w:val="0089754B"/>
    <w:rsid w:val="008A17D0"/>
    <w:rsid w:val="008A7FC4"/>
    <w:rsid w:val="008B2B4F"/>
    <w:rsid w:val="008B2C6B"/>
    <w:rsid w:val="008B7D1E"/>
    <w:rsid w:val="008C2B06"/>
    <w:rsid w:val="008D18C6"/>
    <w:rsid w:val="008D41D5"/>
    <w:rsid w:val="008D4374"/>
    <w:rsid w:val="008E128A"/>
    <w:rsid w:val="008F2D1E"/>
    <w:rsid w:val="008F31B4"/>
    <w:rsid w:val="00907A9B"/>
    <w:rsid w:val="00913FA8"/>
    <w:rsid w:val="00914D08"/>
    <w:rsid w:val="009177E8"/>
    <w:rsid w:val="0092290A"/>
    <w:rsid w:val="0092720A"/>
    <w:rsid w:val="00934493"/>
    <w:rsid w:val="00935685"/>
    <w:rsid w:val="009407E1"/>
    <w:rsid w:val="00943083"/>
    <w:rsid w:val="00950D2E"/>
    <w:rsid w:val="00966101"/>
    <w:rsid w:val="009679C9"/>
    <w:rsid w:val="009726A7"/>
    <w:rsid w:val="00975BCA"/>
    <w:rsid w:val="0098424E"/>
    <w:rsid w:val="00984874"/>
    <w:rsid w:val="00984B19"/>
    <w:rsid w:val="00985395"/>
    <w:rsid w:val="00987F92"/>
    <w:rsid w:val="00991547"/>
    <w:rsid w:val="00995C0D"/>
    <w:rsid w:val="009A252A"/>
    <w:rsid w:val="009A5D1B"/>
    <w:rsid w:val="009A71DC"/>
    <w:rsid w:val="009B1976"/>
    <w:rsid w:val="009B1BB7"/>
    <w:rsid w:val="009B6C63"/>
    <w:rsid w:val="009D2896"/>
    <w:rsid w:val="009D2A57"/>
    <w:rsid w:val="009D32FE"/>
    <w:rsid w:val="009D581F"/>
    <w:rsid w:val="009D72CC"/>
    <w:rsid w:val="009E5954"/>
    <w:rsid w:val="009F1437"/>
    <w:rsid w:val="009F4277"/>
    <w:rsid w:val="00A02B5B"/>
    <w:rsid w:val="00A0375D"/>
    <w:rsid w:val="00A0437F"/>
    <w:rsid w:val="00A04D59"/>
    <w:rsid w:val="00A06083"/>
    <w:rsid w:val="00A10E03"/>
    <w:rsid w:val="00A16225"/>
    <w:rsid w:val="00A20EE8"/>
    <w:rsid w:val="00A2396F"/>
    <w:rsid w:val="00A27486"/>
    <w:rsid w:val="00A416A6"/>
    <w:rsid w:val="00A41D7B"/>
    <w:rsid w:val="00A4446A"/>
    <w:rsid w:val="00A5296C"/>
    <w:rsid w:val="00A56859"/>
    <w:rsid w:val="00A57293"/>
    <w:rsid w:val="00A605AF"/>
    <w:rsid w:val="00A632BF"/>
    <w:rsid w:val="00A65A56"/>
    <w:rsid w:val="00A77208"/>
    <w:rsid w:val="00A84852"/>
    <w:rsid w:val="00A862DC"/>
    <w:rsid w:val="00A8690B"/>
    <w:rsid w:val="00A8734B"/>
    <w:rsid w:val="00A87D6E"/>
    <w:rsid w:val="00A92049"/>
    <w:rsid w:val="00AA1F30"/>
    <w:rsid w:val="00AA4EF2"/>
    <w:rsid w:val="00AA6677"/>
    <w:rsid w:val="00AA7070"/>
    <w:rsid w:val="00AB5348"/>
    <w:rsid w:val="00AB541D"/>
    <w:rsid w:val="00AB7B7F"/>
    <w:rsid w:val="00AC18C3"/>
    <w:rsid w:val="00AC3EC3"/>
    <w:rsid w:val="00AC3EF4"/>
    <w:rsid w:val="00AD797F"/>
    <w:rsid w:val="00AE1E62"/>
    <w:rsid w:val="00AE3F32"/>
    <w:rsid w:val="00AF137F"/>
    <w:rsid w:val="00AF7CB4"/>
    <w:rsid w:val="00B025BE"/>
    <w:rsid w:val="00B050A2"/>
    <w:rsid w:val="00B06C84"/>
    <w:rsid w:val="00B0795B"/>
    <w:rsid w:val="00B13B10"/>
    <w:rsid w:val="00B168E0"/>
    <w:rsid w:val="00B323AB"/>
    <w:rsid w:val="00B4130E"/>
    <w:rsid w:val="00B43C75"/>
    <w:rsid w:val="00B47723"/>
    <w:rsid w:val="00B514A1"/>
    <w:rsid w:val="00B548C5"/>
    <w:rsid w:val="00B63D7E"/>
    <w:rsid w:val="00B67342"/>
    <w:rsid w:val="00B711E6"/>
    <w:rsid w:val="00B74918"/>
    <w:rsid w:val="00B81AC9"/>
    <w:rsid w:val="00B83597"/>
    <w:rsid w:val="00B8499C"/>
    <w:rsid w:val="00B91A67"/>
    <w:rsid w:val="00B9740B"/>
    <w:rsid w:val="00BA111C"/>
    <w:rsid w:val="00BA15D1"/>
    <w:rsid w:val="00BA6D76"/>
    <w:rsid w:val="00BC1DF6"/>
    <w:rsid w:val="00BC2049"/>
    <w:rsid w:val="00BC226F"/>
    <w:rsid w:val="00BC2729"/>
    <w:rsid w:val="00BD49FC"/>
    <w:rsid w:val="00BD6086"/>
    <w:rsid w:val="00BD6E44"/>
    <w:rsid w:val="00BD6F46"/>
    <w:rsid w:val="00BE6705"/>
    <w:rsid w:val="00BE7EAF"/>
    <w:rsid w:val="00BF5694"/>
    <w:rsid w:val="00C01796"/>
    <w:rsid w:val="00C04EB1"/>
    <w:rsid w:val="00C07DB1"/>
    <w:rsid w:val="00C119BB"/>
    <w:rsid w:val="00C1283F"/>
    <w:rsid w:val="00C13033"/>
    <w:rsid w:val="00C1332A"/>
    <w:rsid w:val="00C14857"/>
    <w:rsid w:val="00C17F57"/>
    <w:rsid w:val="00C23C4E"/>
    <w:rsid w:val="00C30C70"/>
    <w:rsid w:val="00C3141B"/>
    <w:rsid w:val="00C31C94"/>
    <w:rsid w:val="00C32CCA"/>
    <w:rsid w:val="00C339EC"/>
    <w:rsid w:val="00C369F7"/>
    <w:rsid w:val="00C41C3C"/>
    <w:rsid w:val="00C44EE3"/>
    <w:rsid w:val="00C4633C"/>
    <w:rsid w:val="00C5220E"/>
    <w:rsid w:val="00C56558"/>
    <w:rsid w:val="00C57100"/>
    <w:rsid w:val="00C60A9C"/>
    <w:rsid w:val="00C66C5F"/>
    <w:rsid w:val="00C712A0"/>
    <w:rsid w:val="00C75927"/>
    <w:rsid w:val="00C82500"/>
    <w:rsid w:val="00C83858"/>
    <w:rsid w:val="00C8691D"/>
    <w:rsid w:val="00C9089B"/>
    <w:rsid w:val="00CA7712"/>
    <w:rsid w:val="00CA7C5E"/>
    <w:rsid w:val="00CB0F2B"/>
    <w:rsid w:val="00CB1E99"/>
    <w:rsid w:val="00CB5A25"/>
    <w:rsid w:val="00CC4F26"/>
    <w:rsid w:val="00CC72B4"/>
    <w:rsid w:val="00CC7755"/>
    <w:rsid w:val="00CE003E"/>
    <w:rsid w:val="00CE1F58"/>
    <w:rsid w:val="00CE6802"/>
    <w:rsid w:val="00CE6BB3"/>
    <w:rsid w:val="00CE7B59"/>
    <w:rsid w:val="00CF62FB"/>
    <w:rsid w:val="00D1373A"/>
    <w:rsid w:val="00D15D4C"/>
    <w:rsid w:val="00D15E93"/>
    <w:rsid w:val="00D20487"/>
    <w:rsid w:val="00D21AC9"/>
    <w:rsid w:val="00D32E38"/>
    <w:rsid w:val="00D33261"/>
    <w:rsid w:val="00D4169A"/>
    <w:rsid w:val="00D44ECA"/>
    <w:rsid w:val="00D459DA"/>
    <w:rsid w:val="00D45A8E"/>
    <w:rsid w:val="00D50200"/>
    <w:rsid w:val="00D50C6D"/>
    <w:rsid w:val="00D606F1"/>
    <w:rsid w:val="00D61746"/>
    <w:rsid w:val="00D73C50"/>
    <w:rsid w:val="00D8013A"/>
    <w:rsid w:val="00D85C6F"/>
    <w:rsid w:val="00D9548E"/>
    <w:rsid w:val="00D97000"/>
    <w:rsid w:val="00D97D42"/>
    <w:rsid w:val="00DA5E9E"/>
    <w:rsid w:val="00DA7EA7"/>
    <w:rsid w:val="00DB038E"/>
    <w:rsid w:val="00DB6B07"/>
    <w:rsid w:val="00DC2BDB"/>
    <w:rsid w:val="00DC7149"/>
    <w:rsid w:val="00DD3647"/>
    <w:rsid w:val="00DE3226"/>
    <w:rsid w:val="00DE53FE"/>
    <w:rsid w:val="00DF059A"/>
    <w:rsid w:val="00DF551E"/>
    <w:rsid w:val="00E07DF2"/>
    <w:rsid w:val="00E1450D"/>
    <w:rsid w:val="00E14E86"/>
    <w:rsid w:val="00E20D08"/>
    <w:rsid w:val="00E23542"/>
    <w:rsid w:val="00E33606"/>
    <w:rsid w:val="00E40421"/>
    <w:rsid w:val="00E47318"/>
    <w:rsid w:val="00E527FD"/>
    <w:rsid w:val="00E54A38"/>
    <w:rsid w:val="00E54F86"/>
    <w:rsid w:val="00E57023"/>
    <w:rsid w:val="00E71948"/>
    <w:rsid w:val="00E75CFF"/>
    <w:rsid w:val="00E7666B"/>
    <w:rsid w:val="00E770A7"/>
    <w:rsid w:val="00E778C9"/>
    <w:rsid w:val="00E81331"/>
    <w:rsid w:val="00E916D8"/>
    <w:rsid w:val="00E9462F"/>
    <w:rsid w:val="00EA4BFF"/>
    <w:rsid w:val="00EB2E27"/>
    <w:rsid w:val="00EB609E"/>
    <w:rsid w:val="00EC3BD3"/>
    <w:rsid w:val="00EC444E"/>
    <w:rsid w:val="00ED0593"/>
    <w:rsid w:val="00ED133E"/>
    <w:rsid w:val="00ED7AAF"/>
    <w:rsid w:val="00EF218A"/>
    <w:rsid w:val="00F00D15"/>
    <w:rsid w:val="00F05EE9"/>
    <w:rsid w:val="00F06149"/>
    <w:rsid w:val="00F1408C"/>
    <w:rsid w:val="00F142BF"/>
    <w:rsid w:val="00F16618"/>
    <w:rsid w:val="00F169B3"/>
    <w:rsid w:val="00F22352"/>
    <w:rsid w:val="00F24C7B"/>
    <w:rsid w:val="00F24D30"/>
    <w:rsid w:val="00F373DC"/>
    <w:rsid w:val="00F3757E"/>
    <w:rsid w:val="00F41D8A"/>
    <w:rsid w:val="00F447BC"/>
    <w:rsid w:val="00F47D6D"/>
    <w:rsid w:val="00F558F3"/>
    <w:rsid w:val="00F56028"/>
    <w:rsid w:val="00F7048B"/>
    <w:rsid w:val="00F72A39"/>
    <w:rsid w:val="00F7736B"/>
    <w:rsid w:val="00F87FFB"/>
    <w:rsid w:val="00F9585D"/>
    <w:rsid w:val="00FB14AD"/>
    <w:rsid w:val="00FB37FC"/>
    <w:rsid w:val="00FB5494"/>
    <w:rsid w:val="00FB57D2"/>
    <w:rsid w:val="00FC2826"/>
    <w:rsid w:val="00FD27C0"/>
    <w:rsid w:val="00FD7EDB"/>
    <w:rsid w:val="00FD7FF2"/>
    <w:rsid w:val="00FE03B2"/>
    <w:rsid w:val="00FE4392"/>
    <w:rsid w:val="00FE52C8"/>
    <w:rsid w:val="00FF044A"/>
    <w:rsid w:val="00FF1239"/>
    <w:rsid w:val="0529B6F2"/>
    <w:rsid w:val="6BC557D7"/>
    <w:rsid w:val="7466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200A"/>
  <w15:docId w15:val="{9B0ADB4C-B1C0-4837-B5F1-7FDF60A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1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A0"/>
    <w:rPr>
      <w:b/>
      <w:bCs/>
      <w:sz w:val="20"/>
      <w:szCs w:val="20"/>
    </w:rPr>
  </w:style>
  <w:style w:type="paragraph" w:customStyle="1" w:styleId="Default">
    <w:name w:val="Default"/>
    <w:rsid w:val="002F2B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01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9A2F5FEE62844BE9C3057EACF5A81" ma:contentTypeVersion="7" ma:contentTypeDescription="Create a new document." ma:contentTypeScope="" ma:versionID="7c90ce028d1c87adfaa3be8b7f531c5a">
  <xsd:schema xmlns:xsd="http://www.w3.org/2001/XMLSchema" xmlns:xs="http://www.w3.org/2001/XMLSchema" xmlns:p="http://schemas.microsoft.com/office/2006/metadata/properties" xmlns:ns2="e86f3e86-7307-4bdb-801d-cae371560129" xmlns:ns3="edb0a52a-faad-4f4c-ba69-a3f0f67a6f02" targetNamespace="http://schemas.microsoft.com/office/2006/metadata/properties" ma:root="true" ma:fieldsID="c617523f3dde10ddf171ba6976656ff7" ns2:_="" ns3:_="">
    <xsd:import namespace="e86f3e86-7307-4bdb-801d-cae371560129"/>
    <xsd:import namespace="edb0a52a-faad-4f4c-ba69-a3f0f67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3e86-7307-4bdb-801d-cae37156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a52a-faad-4f4c-ba69-a3f0f67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8D113-83DA-489E-8234-56408E0C9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FB6F3-4352-41D3-95E0-E3FDF48CC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f3e86-7307-4bdb-801d-cae371560129"/>
    <ds:schemaRef ds:uri="edb0a52a-faad-4f4c-ba69-a3f0f67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D9FAA-684F-4FAB-91E2-7350D0AC3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Baylis</dc:creator>
  <cp:lastModifiedBy>Amina Oduntan</cp:lastModifiedBy>
  <cp:revision>210</cp:revision>
  <cp:lastPrinted>2017-09-20T11:19:00Z</cp:lastPrinted>
  <dcterms:created xsi:type="dcterms:W3CDTF">2024-12-05T12:47:00Z</dcterms:created>
  <dcterms:modified xsi:type="dcterms:W3CDTF">2024-12-20T11:19:00Z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0x010100C229A2F5FEE62844BE9C3057EACF5A81</vt:lpwstr>
  </property>
  <property fmtid="{D5CDD505-2E9C-101B-9397-08002B2CF9AE}" pid="3" name="Order">
    <vt:r8>21600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