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6629" w14:textId="77777777" w:rsidR="003E623F" w:rsidRDefault="006B09AF" w:rsidP="009A73FD">
      <w:pPr>
        <w:ind w:left="7920" w:firstLine="720"/>
      </w:pPr>
      <w:r>
        <w:rPr>
          <w:noProof/>
          <w:lang w:eastAsia="en-GB"/>
        </w:rPr>
        <w:drawing>
          <wp:inline distT="0" distB="0" distL="0" distR="0" wp14:anchorId="0E239E1C" wp14:editId="07754E0D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AEB3D" w14:textId="77777777" w:rsidR="006B09AF" w:rsidRPr="00C15D29" w:rsidRDefault="006B09AF" w:rsidP="00CB0F2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</w:p>
    <w:p w14:paraId="726CD51E" w14:textId="76EF3BD9" w:rsidR="00925DB7" w:rsidRDefault="00D63C15" w:rsidP="00202A7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Peer Support Coach</w:t>
      </w:r>
    </w:p>
    <w:p w14:paraId="62EF73C7" w14:textId="6927CDB1" w:rsidR="0092290A" w:rsidRPr="00C15D29" w:rsidRDefault="00925DB7" w:rsidP="00202A7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Living Well Tameside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7280"/>
      </w:tblGrid>
      <w:tr w:rsidR="0092290A" w:rsidRPr="00C15D29" w14:paraId="57214A3D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1739735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120B50A3" w14:textId="66FBBD2D" w:rsidR="0092290A" w:rsidRPr="00C15D29" w:rsidRDefault="009C09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Team Leader </w:t>
            </w:r>
          </w:p>
        </w:tc>
      </w:tr>
      <w:tr w:rsidR="0092290A" w:rsidRPr="00C15D29" w14:paraId="4A674C33" w14:textId="77777777" w:rsidTr="0092290A">
        <w:tc>
          <w:tcPr>
            <w:tcW w:w="3227" w:type="dxa"/>
          </w:tcPr>
          <w:p w14:paraId="3329FBE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6CB0818F" w14:textId="4A821419" w:rsidR="0092290A" w:rsidRPr="00C15D29" w:rsidRDefault="002A46F7" w:rsidP="004C2054">
            <w:pPr>
              <w:rPr>
                <w:rFonts w:ascii="Tahoma" w:hAnsi="Tahoma" w:cs="Tahoma"/>
                <w:sz w:val="24"/>
                <w:szCs w:val="24"/>
              </w:rPr>
            </w:pPr>
            <w:r w:rsidRPr="005D57B2">
              <w:rPr>
                <w:rFonts w:ascii="Tahoma" w:hAnsi="Tahoma" w:cs="Tahoma"/>
                <w:sz w:val="24"/>
                <w:szCs w:val="24"/>
              </w:rPr>
              <w:t>£2</w:t>
            </w:r>
            <w:r w:rsidR="005D57B2" w:rsidRPr="005D57B2">
              <w:rPr>
                <w:rFonts w:ascii="Tahoma" w:hAnsi="Tahoma" w:cs="Tahoma"/>
                <w:sz w:val="24"/>
                <w:szCs w:val="24"/>
              </w:rPr>
              <w:t>3</w:t>
            </w:r>
            <w:r w:rsidRPr="005D57B2">
              <w:rPr>
                <w:rFonts w:ascii="Tahoma" w:hAnsi="Tahoma" w:cs="Tahoma"/>
                <w:sz w:val="24"/>
                <w:szCs w:val="24"/>
              </w:rPr>
              <w:t>,</w:t>
            </w:r>
            <w:r w:rsidR="002740CE" w:rsidRPr="005D57B2">
              <w:rPr>
                <w:rFonts w:ascii="Tahoma" w:hAnsi="Tahoma" w:cs="Tahoma"/>
                <w:sz w:val="24"/>
                <w:szCs w:val="24"/>
              </w:rPr>
              <w:t>8</w:t>
            </w:r>
            <w:r w:rsidR="005D57B2" w:rsidRPr="005D57B2">
              <w:rPr>
                <w:rFonts w:ascii="Tahoma" w:hAnsi="Tahoma" w:cs="Tahoma"/>
                <w:sz w:val="24"/>
                <w:szCs w:val="24"/>
              </w:rPr>
              <w:t>93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per annum NJC scale point 6</w:t>
            </w:r>
          </w:p>
        </w:tc>
      </w:tr>
      <w:tr w:rsidR="0092290A" w:rsidRPr="00C15D29" w14:paraId="5E7FF817" w14:textId="77777777" w:rsidTr="0092290A">
        <w:tc>
          <w:tcPr>
            <w:tcW w:w="3227" w:type="dxa"/>
          </w:tcPr>
          <w:p w14:paraId="77E3271A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606003D5" w14:textId="2AAB86C4" w:rsidR="0092290A" w:rsidRPr="00C15D29" w:rsidRDefault="008C52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  <w:r w:rsidR="00CC540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C15D29" w14:paraId="7FC4D432" w14:textId="77777777" w:rsidTr="0092290A">
        <w:tc>
          <w:tcPr>
            <w:tcW w:w="3227" w:type="dxa"/>
          </w:tcPr>
          <w:p w14:paraId="6E5D71E7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11E7AC2C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2FC89360" w14:textId="77777777" w:rsidTr="0092290A">
        <w:tc>
          <w:tcPr>
            <w:tcW w:w="3227" w:type="dxa"/>
          </w:tcPr>
          <w:p w14:paraId="3D0D758E" w14:textId="77777777" w:rsidR="0092290A" w:rsidRPr="00C15D29" w:rsidRDefault="000D1ED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Based In</w:t>
            </w:r>
          </w:p>
        </w:tc>
        <w:tc>
          <w:tcPr>
            <w:tcW w:w="7455" w:type="dxa"/>
          </w:tcPr>
          <w:p w14:paraId="486397EF" w14:textId="77777777" w:rsidR="0092290A" w:rsidRPr="00C15D29" w:rsidRDefault="000D1EDE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Tameside and Glossop</w:t>
            </w:r>
          </w:p>
        </w:tc>
      </w:tr>
      <w:tr w:rsidR="007C38BC" w:rsidRPr="00C15D29" w14:paraId="6C2FFD06" w14:textId="77777777" w:rsidTr="0092290A">
        <w:tc>
          <w:tcPr>
            <w:tcW w:w="3227" w:type="dxa"/>
          </w:tcPr>
          <w:p w14:paraId="3CCAA4C3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451FB357" w14:textId="579523B1" w:rsidR="007C38BC" w:rsidRPr="00C15D29" w:rsidRDefault="00F20873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 Contact until 31</w:t>
            </w:r>
            <w:r w:rsidRPr="00F20873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March 2025 (view to extend to permanent) </w:t>
            </w:r>
          </w:p>
        </w:tc>
      </w:tr>
      <w:tr w:rsidR="007C38BC" w:rsidRPr="00C15D29" w14:paraId="282F51DB" w14:textId="77777777" w:rsidTr="0092290A">
        <w:tc>
          <w:tcPr>
            <w:tcW w:w="3227" w:type="dxa"/>
          </w:tcPr>
          <w:p w14:paraId="080AC904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20CE5F6B" w14:textId="77777777" w:rsidR="007C38BC" w:rsidRPr="00C15D29" w:rsidRDefault="00274755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Enhanced with check of adults barred list</w:t>
            </w:r>
          </w:p>
        </w:tc>
      </w:tr>
    </w:tbl>
    <w:p w14:paraId="3A640B10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1993626D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2B0929C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7DC60B58" w14:textId="77777777" w:rsidTr="00A57AE6">
        <w:trPr>
          <w:trHeight w:val="1146"/>
        </w:trPr>
        <w:tc>
          <w:tcPr>
            <w:tcW w:w="10682" w:type="dxa"/>
          </w:tcPr>
          <w:p w14:paraId="4633A180" w14:textId="30A15281" w:rsidR="00274755" w:rsidRPr="002A46F7" w:rsidRDefault="000D1EDE" w:rsidP="00981754">
            <w:p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="002740CE">
              <w:rPr>
                <w:rFonts w:ascii="Tahoma" w:hAnsi="Tahoma" w:cs="Tahoma"/>
                <w:sz w:val="24"/>
                <w:szCs w:val="24"/>
              </w:rPr>
              <w:t>Living Well Tameside</w:t>
            </w:r>
            <w:r w:rsidR="00D63C15" w:rsidRPr="002A46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peer support </w:t>
            </w:r>
            <w:r w:rsidR="00D63C15" w:rsidRPr="002A46F7">
              <w:rPr>
                <w:rFonts w:ascii="Tahoma" w:hAnsi="Tahoma" w:cs="Tahoma"/>
                <w:sz w:val="24"/>
                <w:szCs w:val="24"/>
              </w:rPr>
              <w:t>coach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74755" w:rsidRPr="002A46F7">
              <w:rPr>
                <w:rFonts w:ascii="Tahoma" w:hAnsi="Tahoma" w:cs="Tahoma"/>
                <w:sz w:val="24"/>
                <w:szCs w:val="24"/>
              </w:rPr>
              <w:t>will provide support and recovery guidance to individuals experienci</w:t>
            </w:r>
            <w:r w:rsidRPr="002A46F7">
              <w:rPr>
                <w:rFonts w:ascii="Tahoma" w:hAnsi="Tahoma" w:cs="Tahoma"/>
                <w:sz w:val="24"/>
                <w:szCs w:val="24"/>
              </w:rPr>
              <w:t>ng common mental health conditions</w:t>
            </w:r>
            <w:r w:rsidR="003B78F1" w:rsidRPr="002A46F7">
              <w:rPr>
                <w:rFonts w:ascii="Tahoma" w:hAnsi="Tahoma" w:cs="Tahoma"/>
                <w:sz w:val="24"/>
                <w:szCs w:val="24"/>
              </w:rPr>
              <w:t>, using their own life</w:t>
            </w:r>
            <w:r w:rsidR="00274755" w:rsidRPr="002A46F7">
              <w:rPr>
                <w:rFonts w:ascii="Tahoma" w:hAnsi="Tahoma" w:cs="Tahoma"/>
                <w:sz w:val="24"/>
                <w:szCs w:val="24"/>
              </w:rPr>
              <w:t xml:space="preserve"> experience </w:t>
            </w:r>
            <w:r w:rsidR="003B78F1" w:rsidRPr="002A46F7">
              <w:rPr>
                <w:rFonts w:ascii="Tahoma" w:hAnsi="Tahoma" w:cs="Tahoma"/>
                <w:sz w:val="24"/>
                <w:szCs w:val="24"/>
              </w:rPr>
              <w:t xml:space="preserve">of mental distress and recovery </w:t>
            </w:r>
            <w:r w:rsidR="00274755" w:rsidRPr="002A46F7">
              <w:rPr>
                <w:rFonts w:ascii="Tahoma" w:hAnsi="Tahoma" w:cs="Tahoma"/>
                <w:sz w:val="24"/>
                <w:szCs w:val="24"/>
              </w:rPr>
              <w:t>as a template.</w:t>
            </w:r>
          </w:p>
          <w:p w14:paraId="45C7844A" w14:textId="77777777" w:rsidR="000D1EDE" w:rsidRPr="002A46F7" w:rsidRDefault="000D1EDE" w:rsidP="0098175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2AEE17" w14:textId="77777777" w:rsidR="00274755" w:rsidRPr="002A46F7" w:rsidRDefault="000D1EDE" w:rsidP="00981754">
            <w:p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>The post holder will:</w:t>
            </w:r>
          </w:p>
          <w:p w14:paraId="13FCAEB7" w14:textId="01B73787" w:rsidR="000D1EDE" w:rsidRPr="002A46F7" w:rsidRDefault="000D1EDE" w:rsidP="000D1EDE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Deliver a range of peer </w:t>
            </w:r>
            <w:r w:rsidR="00D63C15" w:rsidRPr="002A46F7">
              <w:rPr>
                <w:rFonts w:ascii="Tahoma" w:hAnsi="Tahoma" w:cs="Tahoma"/>
                <w:sz w:val="24"/>
                <w:szCs w:val="24"/>
              </w:rPr>
              <w:t>coaching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one-to-one or group interventions.</w:t>
            </w:r>
          </w:p>
          <w:p w14:paraId="5FC76B76" w14:textId="77777777" w:rsidR="000D1EDE" w:rsidRPr="002A46F7" w:rsidRDefault="000D1EDE" w:rsidP="000D1EDE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Support events within the community. </w:t>
            </w:r>
          </w:p>
          <w:p w14:paraId="00726490" w14:textId="7F7343A1" w:rsidR="000D1EDE" w:rsidRPr="002A46F7" w:rsidRDefault="000D1EDE" w:rsidP="000D1EDE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>Promote the</w:t>
            </w:r>
            <w:r w:rsidR="00D63C15" w:rsidRPr="002A46F7">
              <w:rPr>
                <w:rFonts w:ascii="Tahoma" w:hAnsi="Tahoma" w:cs="Tahoma"/>
                <w:sz w:val="24"/>
                <w:szCs w:val="24"/>
              </w:rPr>
              <w:t xml:space="preserve"> service, and where necessary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generate referrals. </w:t>
            </w:r>
          </w:p>
          <w:p w14:paraId="03F67F90" w14:textId="704A40BC" w:rsidR="00D63C15" w:rsidRPr="002A46F7" w:rsidRDefault="00D63C15" w:rsidP="000D1EDE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>Work collaboratively to deliver holistic support with other members of the service from a range of partner organisations.</w:t>
            </w:r>
          </w:p>
          <w:p w14:paraId="3F88A1DC" w14:textId="77777777" w:rsidR="000D1EDE" w:rsidRPr="002A46F7" w:rsidRDefault="000D1EDE" w:rsidP="000D1E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B63B94" w14:textId="0A292ADD" w:rsidR="000D1EDE" w:rsidRPr="002A46F7" w:rsidRDefault="000D1EDE" w:rsidP="000D1EDE">
            <w:p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The pathway will provide peer support </w:t>
            </w:r>
            <w:r w:rsidR="00D63C15" w:rsidRPr="002A46F7">
              <w:rPr>
                <w:rFonts w:ascii="Tahoma" w:hAnsi="Tahoma" w:cs="Tahoma"/>
                <w:sz w:val="24"/>
                <w:szCs w:val="24"/>
              </w:rPr>
              <w:t>and coaching within the primary care service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 xml:space="preserve">working to compliment </w:t>
            </w:r>
            <w:r w:rsidR="00752956">
              <w:rPr>
                <w:rFonts w:ascii="Tahoma" w:hAnsi="Tahoma" w:cs="Tahoma"/>
                <w:sz w:val="24"/>
                <w:szCs w:val="24"/>
              </w:rPr>
              <w:t>other Living Well mental health pathways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AB4987">
              <w:rPr>
                <w:rFonts w:ascii="Tahoma" w:hAnsi="Tahoma" w:cs="Tahoma"/>
                <w:sz w:val="24"/>
                <w:szCs w:val="24"/>
              </w:rPr>
              <w:t xml:space="preserve">and work </w:t>
            </w:r>
            <w:r w:rsidR="002A46F7" w:rsidRPr="002A46F7">
              <w:rPr>
                <w:rFonts w:ascii="Tahoma" w:hAnsi="Tahoma" w:cs="Tahoma"/>
                <w:sz w:val="24"/>
                <w:szCs w:val="24"/>
              </w:rPr>
              <w:t>alongside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 xml:space="preserve"> other mental health practitioners such as </w:t>
            </w:r>
            <w:r w:rsidR="00AB4987">
              <w:rPr>
                <w:rFonts w:ascii="Tahoma" w:hAnsi="Tahoma" w:cs="Tahoma"/>
                <w:sz w:val="24"/>
                <w:szCs w:val="24"/>
              </w:rPr>
              <w:t xml:space="preserve">mental health navigators, </w:t>
            </w:r>
            <w:r w:rsidR="000230FB">
              <w:rPr>
                <w:rFonts w:ascii="Tahoma" w:hAnsi="Tahoma" w:cs="Tahoma"/>
                <w:sz w:val="24"/>
                <w:szCs w:val="24"/>
              </w:rPr>
              <w:t>senior mental health practitio</w:t>
            </w:r>
            <w:r w:rsidR="00752956">
              <w:rPr>
                <w:rFonts w:ascii="Tahoma" w:hAnsi="Tahoma" w:cs="Tahoma"/>
                <w:sz w:val="24"/>
                <w:szCs w:val="24"/>
              </w:rPr>
              <w:t>ners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92732A">
              <w:rPr>
                <w:rFonts w:ascii="Tahoma" w:hAnsi="Tahoma" w:cs="Tahoma"/>
                <w:sz w:val="24"/>
                <w:szCs w:val="24"/>
              </w:rPr>
              <w:t>therapists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>.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 xml:space="preserve">The peer support coaching may also be delivered as a </w:t>
            </w:r>
            <w:r w:rsidR="002A46F7" w:rsidRPr="002A46F7">
              <w:rPr>
                <w:rFonts w:ascii="Tahoma" w:hAnsi="Tahoma" w:cs="Tahoma"/>
                <w:sz w:val="24"/>
                <w:szCs w:val="24"/>
              </w:rPr>
              <w:t>standalone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 xml:space="preserve"> intervention aiding individuals to identify and access support and activities within the community setting.</w:t>
            </w:r>
          </w:p>
          <w:p w14:paraId="25188D16" w14:textId="77777777" w:rsidR="000D1EDE" w:rsidRPr="002A46F7" w:rsidRDefault="000D1EDE" w:rsidP="000D1E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E94342" w14:textId="4D542441" w:rsidR="000D1EDE" w:rsidRPr="002A46F7" w:rsidRDefault="000D1EDE" w:rsidP="000D1EDE">
            <w:r w:rsidRPr="002A46F7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="00FD268D" w:rsidRPr="002A46F7">
              <w:rPr>
                <w:rFonts w:ascii="Tahoma" w:hAnsi="Tahoma" w:cs="Tahoma"/>
                <w:sz w:val="24"/>
                <w:szCs w:val="24"/>
              </w:rPr>
              <w:t>post holder will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take a recovery approach to mental wellbeing (</w:t>
            </w:r>
            <w:r w:rsidR="002A46F7" w:rsidRPr="002A46F7">
              <w:rPr>
                <w:rFonts w:ascii="Tahoma" w:hAnsi="Tahoma" w:cs="Tahoma"/>
                <w:sz w:val="24"/>
                <w:szCs w:val="24"/>
              </w:rPr>
              <w:t>i.e.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that people can gain the understanding and skills to live well with and beyond a mental health issue). </w:t>
            </w:r>
          </w:p>
          <w:p w14:paraId="44C612A5" w14:textId="77777777" w:rsidR="00274755" w:rsidRPr="00C15D29" w:rsidRDefault="00274755" w:rsidP="0027475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1AE3325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52D2FEA0" w14:textId="77777777" w:rsidTr="00CF1E6C">
        <w:tc>
          <w:tcPr>
            <w:tcW w:w="10456" w:type="dxa"/>
            <w:shd w:val="clear" w:color="auto" w:fill="D9D9D9" w:themeFill="background1" w:themeFillShade="D9"/>
          </w:tcPr>
          <w:p w14:paraId="02ECD5CE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CF1E6C" w:rsidRPr="00C15D29" w14:paraId="3F50332E" w14:textId="77777777" w:rsidTr="00CF1E6C">
        <w:tc>
          <w:tcPr>
            <w:tcW w:w="10456" w:type="dxa"/>
          </w:tcPr>
          <w:p w14:paraId="037F2236" w14:textId="77777777" w:rsidR="00CF1E6C" w:rsidRPr="002A46F7" w:rsidRDefault="00CF1E6C" w:rsidP="00BB27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To work with a </w:t>
            </w:r>
            <w:r w:rsidR="00BB27F2" w:rsidRPr="002A46F7">
              <w:rPr>
                <w:rFonts w:ascii="Tahoma" w:hAnsi="Tahoma" w:cs="Tahoma"/>
                <w:sz w:val="24"/>
                <w:szCs w:val="24"/>
              </w:rPr>
              <w:t>variety of individuals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in one to one and group settings</w:t>
            </w:r>
          </w:p>
        </w:tc>
      </w:tr>
      <w:tr w:rsidR="0092290A" w:rsidRPr="00C15D29" w14:paraId="57C22829" w14:textId="77777777" w:rsidTr="00CF1E6C">
        <w:tc>
          <w:tcPr>
            <w:tcW w:w="10456" w:type="dxa"/>
          </w:tcPr>
          <w:p w14:paraId="02C84315" w14:textId="027EE308" w:rsidR="0092290A" w:rsidRPr="002A46F7" w:rsidRDefault="00202A71" w:rsidP="006210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To use a range of </w:t>
            </w:r>
            <w:r w:rsidR="0062101F" w:rsidRPr="002A46F7">
              <w:rPr>
                <w:rFonts w:ascii="Tahoma" w:hAnsi="Tahoma" w:cs="Tahoma"/>
                <w:sz w:val="24"/>
                <w:szCs w:val="24"/>
              </w:rPr>
              <w:t xml:space="preserve">peer support 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 xml:space="preserve">coaching </w:t>
            </w:r>
            <w:r w:rsidR="0062101F" w:rsidRPr="002A46F7">
              <w:rPr>
                <w:rFonts w:ascii="Tahoma" w:hAnsi="Tahoma" w:cs="Tahoma"/>
                <w:sz w:val="24"/>
                <w:szCs w:val="24"/>
              </w:rPr>
              <w:t xml:space="preserve">interventions, and </w:t>
            </w:r>
            <w:r w:rsidRPr="002A46F7">
              <w:rPr>
                <w:rFonts w:ascii="Tahoma" w:hAnsi="Tahoma" w:cs="Tahoma"/>
                <w:sz w:val="24"/>
                <w:szCs w:val="24"/>
              </w:rPr>
              <w:t>evidence</w:t>
            </w:r>
            <w:r w:rsidR="00274755" w:rsidRPr="002A46F7">
              <w:rPr>
                <w:rFonts w:ascii="Tahoma" w:hAnsi="Tahoma" w:cs="Tahoma"/>
                <w:sz w:val="24"/>
                <w:szCs w:val="24"/>
              </w:rPr>
              <w:t>-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based tools and techniques </w:t>
            </w:r>
            <w:r w:rsidR="0062101F" w:rsidRPr="002A46F7">
              <w:rPr>
                <w:rFonts w:ascii="Tahoma" w:hAnsi="Tahoma" w:cs="Tahoma"/>
                <w:sz w:val="24"/>
                <w:szCs w:val="24"/>
              </w:rPr>
              <w:t>to undertake assessments &amp;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A46F7" w:rsidRPr="002A46F7">
              <w:rPr>
                <w:rFonts w:ascii="Tahoma" w:hAnsi="Tahoma" w:cs="Tahoma"/>
                <w:sz w:val="24"/>
                <w:szCs w:val="24"/>
              </w:rPr>
              <w:t>goal setting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2101F" w:rsidRPr="002A46F7">
              <w:rPr>
                <w:rFonts w:ascii="Tahoma" w:hAnsi="Tahoma" w:cs="Tahoma"/>
                <w:sz w:val="24"/>
                <w:szCs w:val="24"/>
              </w:rPr>
              <w:t xml:space="preserve">and support sessions </w:t>
            </w:r>
          </w:p>
        </w:tc>
      </w:tr>
      <w:tr w:rsidR="00274755" w:rsidRPr="00C15D29" w14:paraId="5CCD7FAA" w14:textId="77777777" w:rsidTr="00CF1E6C">
        <w:tc>
          <w:tcPr>
            <w:tcW w:w="10456" w:type="dxa"/>
          </w:tcPr>
          <w:p w14:paraId="4E8B9B31" w14:textId="77777777" w:rsidR="00274755" w:rsidRPr="002A46F7" w:rsidRDefault="00274755" w:rsidP="006210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To use </w:t>
            </w:r>
            <w:r w:rsidR="0062101F" w:rsidRPr="002A46F7">
              <w:rPr>
                <w:rFonts w:ascii="Tahoma" w:hAnsi="Tahoma" w:cs="Tahoma"/>
                <w:sz w:val="24"/>
                <w:szCs w:val="24"/>
              </w:rPr>
              <w:t xml:space="preserve">personal 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life experience of mental health issues in an intentional and boundaried way to provide insight and motivational </w:t>
            </w:r>
            <w:r w:rsidR="0062101F" w:rsidRPr="002A46F7">
              <w:rPr>
                <w:rFonts w:ascii="Tahoma" w:hAnsi="Tahoma" w:cs="Tahoma"/>
                <w:sz w:val="24"/>
                <w:szCs w:val="24"/>
              </w:rPr>
              <w:t>support in achieving recovery goals</w:t>
            </w:r>
          </w:p>
        </w:tc>
      </w:tr>
      <w:tr w:rsidR="0062101F" w:rsidRPr="00C15D29" w14:paraId="7FF0410F" w14:textId="77777777" w:rsidTr="00CF1E6C">
        <w:tc>
          <w:tcPr>
            <w:tcW w:w="10456" w:type="dxa"/>
          </w:tcPr>
          <w:p w14:paraId="52A786EE" w14:textId="77777777" w:rsidR="0062101F" w:rsidRPr="002A46F7" w:rsidRDefault="0062101F" w:rsidP="00CF1E6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>To establish trusting and supportive relationships which assist people to overcome fears about</w:t>
            </w:r>
            <w:r w:rsidR="003B78F1" w:rsidRPr="002A46F7">
              <w:rPr>
                <w:rFonts w:ascii="Tahoma" w:hAnsi="Tahoma" w:cs="Tahoma"/>
                <w:sz w:val="24"/>
                <w:szCs w:val="24"/>
              </w:rPr>
              <w:t>,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or barriers to</w:t>
            </w:r>
            <w:r w:rsidR="003B78F1" w:rsidRPr="002A46F7">
              <w:rPr>
                <w:rFonts w:ascii="Tahoma" w:hAnsi="Tahoma" w:cs="Tahoma"/>
                <w:sz w:val="24"/>
                <w:szCs w:val="24"/>
              </w:rPr>
              <w:t>,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im</w:t>
            </w:r>
            <w:r w:rsidR="00CF1E6C" w:rsidRPr="002A46F7">
              <w:rPr>
                <w:rFonts w:ascii="Tahoma" w:hAnsi="Tahoma" w:cs="Tahoma"/>
                <w:sz w:val="24"/>
                <w:szCs w:val="24"/>
              </w:rPr>
              <w:t>proving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their </w:t>
            </w:r>
            <w:r w:rsidR="00CF1E6C" w:rsidRPr="002A46F7">
              <w:rPr>
                <w:rFonts w:ascii="Tahoma" w:hAnsi="Tahoma" w:cs="Tahoma"/>
                <w:sz w:val="24"/>
                <w:szCs w:val="24"/>
              </w:rPr>
              <w:t>mental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health</w:t>
            </w:r>
          </w:p>
        </w:tc>
      </w:tr>
      <w:tr w:rsidR="00CF1E6C" w:rsidRPr="00C15D29" w14:paraId="033160DF" w14:textId="77777777" w:rsidTr="00CF1E6C">
        <w:tc>
          <w:tcPr>
            <w:tcW w:w="10456" w:type="dxa"/>
          </w:tcPr>
          <w:p w14:paraId="3EFCCC2B" w14:textId="77777777" w:rsidR="00CF1E6C" w:rsidRPr="002A46F7" w:rsidRDefault="00CF1E6C" w:rsidP="00CF1E6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lastRenderedPageBreak/>
              <w:t>To model a Personal Recovery approach to mental health through demonstrating personal responsibility, self-care, belief in positive change &amp; hopefulness for the future</w:t>
            </w:r>
          </w:p>
        </w:tc>
      </w:tr>
      <w:tr w:rsidR="0092290A" w:rsidRPr="00C15D29" w14:paraId="67D68025" w14:textId="77777777" w:rsidTr="00CF1E6C">
        <w:tc>
          <w:tcPr>
            <w:tcW w:w="10456" w:type="dxa"/>
          </w:tcPr>
          <w:p w14:paraId="185DF6EC" w14:textId="22BA18B6" w:rsidR="0092290A" w:rsidRPr="002A46F7" w:rsidRDefault="00780DB2" w:rsidP="003B78F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>To assist participants</w:t>
            </w:r>
            <w:r w:rsidR="003B78F1" w:rsidRPr="002A46F7">
              <w:rPr>
                <w:rFonts w:ascii="Tahoma" w:hAnsi="Tahoma" w:cs="Tahoma"/>
                <w:sz w:val="24"/>
                <w:szCs w:val="24"/>
              </w:rPr>
              <w:t xml:space="preserve"> to access a range of other services and/or community activities of their choice to support their mental </w:t>
            </w:r>
            <w:r w:rsidR="002A46F7" w:rsidRPr="002A46F7">
              <w:rPr>
                <w:rFonts w:ascii="Tahoma" w:hAnsi="Tahoma" w:cs="Tahoma"/>
                <w:sz w:val="24"/>
                <w:szCs w:val="24"/>
              </w:rPr>
              <w:t>wellbeing,</w:t>
            </w:r>
            <w:r w:rsidR="003B78F1" w:rsidRPr="002A46F7">
              <w:rPr>
                <w:rFonts w:ascii="Tahoma" w:hAnsi="Tahoma" w:cs="Tahoma"/>
                <w:sz w:val="24"/>
                <w:szCs w:val="24"/>
              </w:rPr>
              <w:t xml:space="preserve"> including providing information, accompanying </w:t>
            </w:r>
            <w:r w:rsidRPr="002A46F7">
              <w:rPr>
                <w:rFonts w:ascii="Tahoma" w:hAnsi="Tahoma" w:cs="Tahoma"/>
                <w:sz w:val="24"/>
                <w:szCs w:val="24"/>
              </w:rPr>
              <w:t>participants</w:t>
            </w:r>
            <w:r w:rsidR="003B78F1" w:rsidRPr="002A46F7">
              <w:rPr>
                <w:rFonts w:ascii="Tahoma" w:hAnsi="Tahoma" w:cs="Tahoma"/>
                <w:sz w:val="24"/>
                <w:szCs w:val="24"/>
              </w:rPr>
              <w:t xml:space="preserve"> to meetings/appointments, assisting with therapy-based activities between appointments</w:t>
            </w:r>
            <w:r w:rsidR="00AE68B7" w:rsidRPr="002A46F7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  <w:tr w:rsidR="003B78F1" w:rsidRPr="00C15D29" w14:paraId="1232AFDD" w14:textId="77777777" w:rsidTr="00CF1E6C">
        <w:tc>
          <w:tcPr>
            <w:tcW w:w="10456" w:type="dxa"/>
          </w:tcPr>
          <w:p w14:paraId="2AFEF611" w14:textId="77777777" w:rsidR="003B78F1" w:rsidRPr="002A46F7" w:rsidRDefault="003B78F1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>To collate and analyse performance data as necessary</w:t>
            </w:r>
          </w:p>
        </w:tc>
      </w:tr>
      <w:tr w:rsidR="0092290A" w:rsidRPr="00C15D29" w14:paraId="0D66236E" w14:textId="77777777" w:rsidTr="00CF1E6C">
        <w:tc>
          <w:tcPr>
            <w:tcW w:w="10456" w:type="dxa"/>
          </w:tcPr>
          <w:p w14:paraId="3D9161EA" w14:textId="77777777" w:rsidR="0092290A" w:rsidRPr="002A46F7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2A46F7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</w:p>
        </w:tc>
      </w:tr>
      <w:tr w:rsidR="0092290A" w:rsidRPr="00C15D29" w14:paraId="5421A3B4" w14:textId="77777777" w:rsidTr="00CF1E6C">
        <w:tc>
          <w:tcPr>
            <w:tcW w:w="10456" w:type="dxa"/>
          </w:tcPr>
          <w:p w14:paraId="2269E923" w14:textId="77777777" w:rsidR="0092290A" w:rsidRPr="002A46F7" w:rsidRDefault="00AD6F1D" w:rsidP="003B78F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To promote the service </w:t>
            </w:r>
            <w:r w:rsidR="003B78F1" w:rsidRPr="002A46F7">
              <w:rPr>
                <w:rFonts w:ascii="Tahoma" w:hAnsi="Tahoma" w:cs="Tahoma"/>
                <w:sz w:val="24"/>
                <w:szCs w:val="24"/>
              </w:rPr>
              <w:t xml:space="preserve">and the peer support approach </w:t>
            </w:r>
            <w:r w:rsidR="00BF4A8F" w:rsidRPr="002A46F7">
              <w:rPr>
                <w:rFonts w:ascii="Tahoma" w:hAnsi="Tahoma" w:cs="Tahoma"/>
                <w:sz w:val="24"/>
                <w:szCs w:val="24"/>
              </w:rPr>
              <w:t>to communities and agencies as appropriate</w:t>
            </w:r>
          </w:p>
        </w:tc>
      </w:tr>
      <w:tr w:rsidR="0092290A" w:rsidRPr="00C15D29" w14:paraId="63518316" w14:textId="77777777" w:rsidTr="00CF1E6C">
        <w:tc>
          <w:tcPr>
            <w:tcW w:w="10456" w:type="dxa"/>
          </w:tcPr>
          <w:p w14:paraId="29920EE0" w14:textId="1B12C44A" w:rsidR="0092290A" w:rsidRPr="002A46F7" w:rsidRDefault="00AD6F1D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To keep accurate and up to date records of </w:t>
            </w:r>
            <w:r w:rsidR="00780DB2" w:rsidRPr="002A46F7">
              <w:rPr>
                <w:rFonts w:ascii="Tahoma" w:hAnsi="Tahoma" w:cs="Tahoma"/>
                <w:sz w:val="24"/>
                <w:szCs w:val="24"/>
              </w:rPr>
              <w:t>participants</w:t>
            </w:r>
            <w:r w:rsidRPr="002A46F7">
              <w:rPr>
                <w:rFonts w:ascii="Tahoma" w:hAnsi="Tahoma" w:cs="Tahoma"/>
                <w:sz w:val="24"/>
                <w:szCs w:val="24"/>
              </w:rPr>
              <w:t xml:space="preserve"> records</w:t>
            </w:r>
          </w:p>
        </w:tc>
      </w:tr>
      <w:tr w:rsidR="0092290A" w:rsidRPr="00C15D29" w14:paraId="3D21F353" w14:textId="77777777" w:rsidTr="00CF1E6C">
        <w:tc>
          <w:tcPr>
            <w:tcW w:w="10456" w:type="dxa"/>
          </w:tcPr>
          <w:p w14:paraId="491EC96B" w14:textId="77777777" w:rsidR="0092290A" w:rsidRPr="002A46F7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</w:p>
        </w:tc>
      </w:tr>
      <w:tr w:rsidR="00BF4A8F" w:rsidRPr="00C15D29" w14:paraId="10F0F5D4" w14:textId="77777777" w:rsidTr="00CF1E6C">
        <w:tc>
          <w:tcPr>
            <w:tcW w:w="10456" w:type="dxa"/>
          </w:tcPr>
          <w:p w14:paraId="5A808EBE" w14:textId="77777777" w:rsidR="00BF4A8F" w:rsidRPr="002A46F7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A46F7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2A46F7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2A46F7">
              <w:rPr>
                <w:rFonts w:ascii="Tahoma" w:hAnsi="Tahoma" w:cs="Tahoma"/>
                <w:sz w:val="24"/>
                <w:szCs w:val="24"/>
              </w:rPr>
              <w:t>and reported as required</w:t>
            </w:r>
          </w:p>
        </w:tc>
      </w:tr>
    </w:tbl>
    <w:p w14:paraId="07138196" w14:textId="77777777" w:rsidR="0092290A" w:rsidRPr="00C15D29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6587A2FE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125F1A7B" w14:textId="27D03DBF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2A46F7" w:rsidRPr="00C15D29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C15D29" w14:paraId="47B70C6B" w14:textId="77777777" w:rsidTr="007B7DA1">
        <w:tc>
          <w:tcPr>
            <w:tcW w:w="10682" w:type="dxa"/>
          </w:tcPr>
          <w:p w14:paraId="1F84E0F6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22A7563C" w14:textId="77777777" w:rsidTr="007B7DA1">
        <w:tc>
          <w:tcPr>
            <w:tcW w:w="10682" w:type="dxa"/>
          </w:tcPr>
          <w:p w14:paraId="5464308C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15CB6ED6" w14:textId="77777777" w:rsidTr="007B7DA1">
        <w:tc>
          <w:tcPr>
            <w:tcW w:w="10682" w:type="dxa"/>
          </w:tcPr>
          <w:p w14:paraId="08A3FA71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7E6C462D" w14:textId="77777777" w:rsidTr="007B7DA1">
        <w:tc>
          <w:tcPr>
            <w:tcW w:w="10682" w:type="dxa"/>
          </w:tcPr>
          <w:p w14:paraId="3867BA8B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4BF0D1DE" w14:textId="77777777" w:rsidTr="007B7DA1">
        <w:tc>
          <w:tcPr>
            <w:tcW w:w="10682" w:type="dxa"/>
          </w:tcPr>
          <w:p w14:paraId="1ACD2AD4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2F590DB1" w14:textId="77777777" w:rsidTr="007B7DA1">
        <w:tc>
          <w:tcPr>
            <w:tcW w:w="10682" w:type="dxa"/>
          </w:tcPr>
          <w:p w14:paraId="70B01D1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6DAE9C8F" w14:textId="77777777" w:rsidTr="007B7DA1">
        <w:tc>
          <w:tcPr>
            <w:tcW w:w="10682" w:type="dxa"/>
          </w:tcPr>
          <w:p w14:paraId="066F0F6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5EB9185A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7DE81F04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4CFAD2FD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4D7D1B89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539638A0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45073482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407625A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0F8F945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123AC68B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3DF7C6A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FB4D801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37CF94FA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319302E7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FE327B7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877827A" w14:textId="77777777" w:rsidR="003B78F1" w:rsidRDefault="003B78F1" w:rsidP="00A57AE6">
      <w:pPr>
        <w:rPr>
          <w:rFonts w:ascii="Tahoma" w:hAnsi="Tahoma" w:cs="Tahoma"/>
          <w:sz w:val="24"/>
          <w:szCs w:val="24"/>
        </w:rPr>
      </w:pPr>
    </w:p>
    <w:p w14:paraId="6570C94B" w14:textId="68B52814" w:rsidR="00BB27F2" w:rsidRPr="00925DB7" w:rsidRDefault="000E4C4B" w:rsidP="00925DB7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3A3FECD7" wp14:editId="416DBCB6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72082" w14:textId="08CF6741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17B8CFE1" w14:textId="77777777" w:rsidR="00925DB7" w:rsidRDefault="00925DB7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</w:p>
    <w:p w14:paraId="67D6E208" w14:textId="4988F04F" w:rsidR="000E4C4B" w:rsidRDefault="003B78F1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Peer Support Worker</w:t>
      </w:r>
    </w:p>
    <w:p w14:paraId="2577F4B2" w14:textId="22495DA5" w:rsidR="00925DB7" w:rsidRPr="00C15D29" w:rsidRDefault="00925DB7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Living Well Tameside </w:t>
      </w:r>
    </w:p>
    <w:p w14:paraId="39AA3FB2" w14:textId="55A526BB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r w:rsidR="00A95EA8" w:rsidRPr="00612ED3">
        <w:rPr>
          <w:rFonts w:ascii="Tahoma" w:hAnsi="Tahoma" w:cs="Tahoma"/>
          <w:sz w:val="24"/>
          <w:szCs w:val="24"/>
        </w:rPr>
        <w:t>all</w:t>
      </w:r>
      <w:r w:rsidRPr="00612ED3">
        <w:rPr>
          <w:rFonts w:ascii="Tahoma" w:hAnsi="Tahoma" w:cs="Tahoma"/>
          <w:sz w:val="24"/>
          <w:szCs w:val="24"/>
        </w:rPr>
        <w:t xml:space="preserve"> the </w:t>
      </w:r>
      <w:r w:rsidR="003B78F1">
        <w:rPr>
          <w:rFonts w:ascii="Tahoma" w:hAnsi="Tahoma" w:cs="Tahoma"/>
          <w:sz w:val="24"/>
          <w:szCs w:val="24"/>
        </w:rPr>
        <w:t>essential</w:t>
      </w:r>
      <w:r w:rsidRPr="00612ED3">
        <w:rPr>
          <w:rFonts w:ascii="Tahoma" w:hAnsi="Tahoma" w:cs="Tahoma"/>
          <w:sz w:val="24"/>
          <w:szCs w:val="24"/>
        </w:rPr>
        <w:t xml:space="preserve"> points below.</w:t>
      </w:r>
    </w:p>
    <w:p w14:paraId="535A73FE" w14:textId="5AC7E8CA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5"/>
        <w:gridCol w:w="1594"/>
        <w:gridCol w:w="1897"/>
      </w:tblGrid>
      <w:tr w:rsidR="003B78F1" w:rsidRPr="00612ED3" w14:paraId="362D1FAD" w14:textId="77777777" w:rsidTr="003B78F1">
        <w:tc>
          <w:tcPr>
            <w:tcW w:w="6965" w:type="dxa"/>
          </w:tcPr>
          <w:p w14:paraId="5020B96E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1594" w:type="dxa"/>
          </w:tcPr>
          <w:p w14:paraId="127688DB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Essential or Desirable</w:t>
            </w:r>
          </w:p>
        </w:tc>
        <w:tc>
          <w:tcPr>
            <w:tcW w:w="1897" w:type="dxa"/>
          </w:tcPr>
          <w:p w14:paraId="686CEF81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3B78F1" w:rsidRPr="00612ED3" w14:paraId="4295821F" w14:textId="77777777" w:rsidTr="003B78F1">
        <w:tc>
          <w:tcPr>
            <w:tcW w:w="6965" w:type="dxa"/>
            <w:shd w:val="clear" w:color="auto" w:fill="D9D9D9" w:themeFill="background1" w:themeFillShade="D9"/>
          </w:tcPr>
          <w:p w14:paraId="7C24F454" w14:textId="77777777" w:rsidR="003B78F1" w:rsidRPr="004F3D2A" w:rsidRDefault="003B78F1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30BE3B78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CFC354D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78F1" w:rsidRPr="00612ED3" w14:paraId="36EFC868" w14:textId="77777777" w:rsidTr="003B78F1">
        <w:tc>
          <w:tcPr>
            <w:tcW w:w="6965" w:type="dxa"/>
          </w:tcPr>
          <w:p w14:paraId="7CADAD1C" w14:textId="77777777" w:rsidR="003B78F1" w:rsidRDefault="00D4368E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Life experience of mental health problems and personal recovery </w:t>
            </w:r>
          </w:p>
        </w:tc>
        <w:tc>
          <w:tcPr>
            <w:tcW w:w="1594" w:type="dxa"/>
          </w:tcPr>
          <w:p w14:paraId="2DD700D0" w14:textId="77777777" w:rsidR="003B78F1" w:rsidRDefault="00D4368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2C46E5EF" w14:textId="77777777" w:rsidR="003B78F1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EE4309">
              <w:rPr>
                <w:rFonts w:ascii="Tahoma" w:hAnsi="Tahoma" w:cs="Tahoma"/>
                <w:sz w:val="24"/>
                <w:szCs w:val="24"/>
              </w:rPr>
              <w:t>/I</w:t>
            </w:r>
          </w:p>
        </w:tc>
      </w:tr>
      <w:tr w:rsidR="00D4368E" w:rsidRPr="00612ED3" w14:paraId="0E4FD4A9" w14:textId="77777777" w:rsidTr="003B78F1">
        <w:tc>
          <w:tcPr>
            <w:tcW w:w="6965" w:type="dxa"/>
          </w:tcPr>
          <w:p w14:paraId="27E81BAB" w14:textId="77777777" w:rsidR="00D4368E" w:rsidRDefault="00D4368E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people facing a range of barriers and social issues</w:t>
            </w:r>
          </w:p>
        </w:tc>
        <w:tc>
          <w:tcPr>
            <w:tcW w:w="1594" w:type="dxa"/>
          </w:tcPr>
          <w:p w14:paraId="0E7A3974" w14:textId="77777777" w:rsidR="00D4368E" w:rsidRDefault="00D4368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01FAD1D0" w14:textId="77777777" w:rsidR="00D4368E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EE4309">
              <w:rPr>
                <w:rFonts w:ascii="Tahoma" w:hAnsi="Tahoma" w:cs="Tahoma"/>
                <w:sz w:val="24"/>
                <w:szCs w:val="24"/>
              </w:rPr>
              <w:t>/I</w:t>
            </w:r>
          </w:p>
        </w:tc>
      </w:tr>
      <w:tr w:rsidR="003B78F1" w:rsidRPr="00612ED3" w14:paraId="1983A4E2" w14:textId="77777777" w:rsidTr="003B78F1">
        <w:tc>
          <w:tcPr>
            <w:tcW w:w="6965" w:type="dxa"/>
          </w:tcPr>
          <w:p w14:paraId="279DFE70" w14:textId="5F7D7EE5" w:rsidR="003B78F1" w:rsidRPr="00612ED3" w:rsidRDefault="003B78F1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managing a caseload of </w:t>
            </w:r>
            <w:r w:rsidR="00B439C8">
              <w:rPr>
                <w:rFonts w:ascii="Tahoma" w:hAnsi="Tahoma" w:cs="Tahoma"/>
                <w:sz w:val="24"/>
                <w:szCs w:val="24"/>
              </w:rPr>
              <w:t>service users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keeping up to date records using a database</w:t>
            </w:r>
          </w:p>
        </w:tc>
        <w:tc>
          <w:tcPr>
            <w:tcW w:w="1594" w:type="dxa"/>
          </w:tcPr>
          <w:p w14:paraId="7336CB27" w14:textId="77777777" w:rsidR="003B78F1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897" w:type="dxa"/>
          </w:tcPr>
          <w:p w14:paraId="181C876A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00BBDFA0" w14:textId="77777777" w:rsidTr="003B78F1">
        <w:tc>
          <w:tcPr>
            <w:tcW w:w="6965" w:type="dxa"/>
          </w:tcPr>
          <w:p w14:paraId="6A592E7E" w14:textId="77777777" w:rsidR="003B78F1" w:rsidRPr="00612ED3" w:rsidRDefault="003B78F1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1594" w:type="dxa"/>
          </w:tcPr>
          <w:p w14:paraId="7A59810B" w14:textId="77777777" w:rsidR="003B78F1" w:rsidRDefault="00D4368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56B88B11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79DA1C9B" w14:textId="77777777" w:rsidTr="003B78F1">
        <w:tc>
          <w:tcPr>
            <w:tcW w:w="6965" w:type="dxa"/>
          </w:tcPr>
          <w:p w14:paraId="427EA570" w14:textId="77777777" w:rsidR="003B78F1" w:rsidRPr="00612ED3" w:rsidRDefault="003B78F1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1594" w:type="dxa"/>
          </w:tcPr>
          <w:p w14:paraId="0F9D88E4" w14:textId="77777777" w:rsidR="003B78F1" w:rsidRDefault="00D4368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2999518B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6118F138" w14:textId="77777777" w:rsidTr="003B78F1">
        <w:tc>
          <w:tcPr>
            <w:tcW w:w="6965" w:type="dxa"/>
          </w:tcPr>
          <w:p w14:paraId="3F8861B7" w14:textId="77777777" w:rsidR="003B78F1" w:rsidRPr="00612ED3" w:rsidRDefault="00D4368E" w:rsidP="00D4368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paid or unpaid work in the area of mental health or wellbeing</w:t>
            </w:r>
          </w:p>
        </w:tc>
        <w:tc>
          <w:tcPr>
            <w:tcW w:w="1594" w:type="dxa"/>
          </w:tcPr>
          <w:p w14:paraId="6E19899C" w14:textId="77777777" w:rsidR="003B78F1" w:rsidRDefault="00D4368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64C12798" w14:textId="77777777" w:rsidR="003B78F1" w:rsidRPr="00612ED3" w:rsidRDefault="00FF04A7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3B78F1" w:rsidRPr="00612ED3" w14:paraId="28AE36F8" w14:textId="77777777" w:rsidTr="003B78F1">
        <w:tc>
          <w:tcPr>
            <w:tcW w:w="6965" w:type="dxa"/>
            <w:shd w:val="clear" w:color="auto" w:fill="D9D9D9" w:themeFill="background1" w:themeFillShade="D9"/>
          </w:tcPr>
          <w:p w14:paraId="14EAECFA" w14:textId="77777777" w:rsidR="003B78F1" w:rsidRPr="00B62F69" w:rsidRDefault="003B78F1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1392016C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634D5477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368E" w:rsidRPr="00612ED3" w14:paraId="6103FD94" w14:textId="77777777" w:rsidTr="003B78F1">
        <w:tc>
          <w:tcPr>
            <w:tcW w:w="6965" w:type="dxa"/>
          </w:tcPr>
          <w:p w14:paraId="3E7F847D" w14:textId="77777777" w:rsidR="00D4368E" w:rsidRDefault="00D4368E" w:rsidP="00D4368E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High level of self-awareness – the ability to reflect on own practice and to share personal experience in a responsible and boundaried way</w:t>
            </w:r>
          </w:p>
        </w:tc>
        <w:tc>
          <w:tcPr>
            <w:tcW w:w="1594" w:type="dxa"/>
          </w:tcPr>
          <w:p w14:paraId="3D0A7252" w14:textId="77777777" w:rsidR="00D4368E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54D0957F" w14:textId="77777777" w:rsidR="00D4368E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FF04A7">
              <w:rPr>
                <w:rFonts w:ascii="Tahoma" w:hAnsi="Tahoma" w:cs="Tahoma"/>
                <w:sz w:val="24"/>
                <w:szCs w:val="24"/>
              </w:rPr>
              <w:t>/I</w:t>
            </w:r>
          </w:p>
        </w:tc>
      </w:tr>
      <w:tr w:rsidR="00D4368E" w:rsidRPr="00612ED3" w14:paraId="60D3A01A" w14:textId="77777777" w:rsidTr="003B78F1">
        <w:tc>
          <w:tcPr>
            <w:tcW w:w="6965" w:type="dxa"/>
          </w:tcPr>
          <w:p w14:paraId="71240BCD" w14:textId="52E1E477" w:rsidR="00D4368E" w:rsidRDefault="00D4368E" w:rsidP="00EE430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assist </w:t>
            </w:r>
            <w:r w:rsidR="00780DB2">
              <w:rPr>
                <w:rFonts w:ascii="Tahoma" w:hAnsi="Tahoma" w:cs="Tahoma"/>
                <w:sz w:val="24"/>
                <w:szCs w:val="24"/>
              </w:rPr>
              <w:t>participants</w:t>
            </w:r>
            <w:r>
              <w:rPr>
                <w:rFonts w:ascii="Tahoma" w:hAnsi="Tahoma" w:cs="Tahoma"/>
                <w:sz w:val="24"/>
                <w:szCs w:val="24"/>
              </w:rPr>
              <w:t xml:space="preserve"> to define and achieve their goals and aspirations</w:t>
            </w:r>
          </w:p>
        </w:tc>
        <w:tc>
          <w:tcPr>
            <w:tcW w:w="1594" w:type="dxa"/>
          </w:tcPr>
          <w:p w14:paraId="0EE5AD0A" w14:textId="77777777" w:rsidR="00D4368E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1C2C0BF6" w14:textId="77777777" w:rsidR="00D4368E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FF04A7">
              <w:rPr>
                <w:rFonts w:ascii="Tahoma" w:hAnsi="Tahoma" w:cs="Tahoma"/>
                <w:sz w:val="24"/>
                <w:szCs w:val="24"/>
              </w:rPr>
              <w:t>/I</w:t>
            </w:r>
          </w:p>
        </w:tc>
      </w:tr>
      <w:tr w:rsidR="003B78F1" w:rsidRPr="00612ED3" w14:paraId="1143351E" w14:textId="77777777" w:rsidTr="003B78F1">
        <w:tc>
          <w:tcPr>
            <w:tcW w:w="6965" w:type="dxa"/>
          </w:tcPr>
          <w:p w14:paraId="31B1E714" w14:textId="77777777" w:rsidR="003B78F1" w:rsidRPr="00612ED3" w:rsidRDefault="003B78F1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  <w:r w:rsidR="005457A0">
              <w:rPr>
                <w:rFonts w:ascii="Tahoma" w:hAnsi="Tahoma" w:cs="Tahoma"/>
                <w:sz w:val="24"/>
                <w:szCs w:val="24"/>
              </w:rPr>
              <w:t xml:space="preserve"> to keep accurate records</w:t>
            </w:r>
          </w:p>
        </w:tc>
        <w:tc>
          <w:tcPr>
            <w:tcW w:w="1594" w:type="dxa"/>
          </w:tcPr>
          <w:p w14:paraId="10FAB7BF" w14:textId="77777777" w:rsidR="003B78F1" w:rsidRDefault="00D4368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7D67C6D1" w14:textId="77777777" w:rsidR="003B78F1" w:rsidRPr="00612ED3" w:rsidRDefault="003B78F1" w:rsidP="00FF04A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254D4566" w14:textId="77777777" w:rsidTr="003B78F1">
        <w:tc>
          <w:tcPr>
            <w:tcW w:w="6965" w:type="dxa"/>
          </w:tcPr>
          <w:p w14:paraId="5A5976AB" w14:textId="21833551" w:rsidR="003B78F1" w:rsidRPr="00612ED3" w:rsidRDefault="003B78F1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manage a varied and complex </w:t>
            </w:r>
            <w:r w:rsidR="002A46F7">
              <w:rPr>
                <w:rFonts w:ascii="Tahoma" w:hAnsi="Tahoma" w:cs="Tahoma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effectively</w:t>
            </w:r>
          </w:p>
        </w:tc>
        <w:tc>
          <w:tcPr>
            <w:tcW w:w="1594" w:type="dxa"/>
          </w:tcPr>
          <w:p w14:paraId="352A75DC" w14:textId="77777777" w:rsidR="003B78F1" w:rsidRDefault="00D4368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38F83670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5492FCF9" w14:textId="77777777" w:rsidTr="003B78F1">
        <w:tc>
          <w:tcPr>
            <w:tcW w:w="6965" w:type="dxa"/>
          </w:tcPr>
          <w:p w14:paraId="206C2450" w14:textId="7A4BFF46" w:rsidR="003B78F1" w:rsidRPr="00612ED3" w:rsidRDefault="003B78F1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with staff from a range of agencies and organisations to better integrate services for </w:t>
            </w:r>
            <w:r w:rsidR="00780DB2">
              <w:rPr>
                <w:rFonts w:ascii="Tahoma" w:hAnsi="Tahoma" w:cs="Tahoma"/>
                <w:sz w:val="24"/>
                <w:szCs w:val="24"/>
              </w:rPr>
              <w:t>participants</w:t>
            </w:r>
          </w:p>
        </w:tc>
        <w:tc>
          <w:tcPr>
            <w:tcW w:w="1594" w:type="dxa"/>
          </w:tcPr>
          <w:p w14:paraId="6FB9C4C3" w14:textId="77777777" w:rsidR="003B78F1" w:rsidRDefault="00D4368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44BE536B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1038718F" w14:textId="77777777" w:rsidTr="003B78F1">
        <w:tc>
          <w:tcPr>
            <w:tcW w:w="6965" w:type="dxa"/>
            <w:shd w:val="clear" w:color="auto" w:fill="D9D9D9" w:themeFill="background1" w:themeFillShade="D9"/>
          </w:tcPr>
          <w:p w14:paraId="25FFB2C7" w14:textId="77777777" w:rsidR="003B78F1" w:rsidRPr="00B62F69" w:rsidRDefault="003B78F1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5D7A395C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4F759AF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78F1" w:rsidRPr="00612ED3" w14:paraId="6B4AD641" w14:textId="77777777" w:rsidTr="003B78F1">
        <w:tc>
          <w:tcPr>
            <w:tcW w:w="6965" w:type="dxa"/>
          </w:tcPr>
          <w:p w14:paraId="60692C66" w14:textId="77777777" w:rsidR="003B78F1" w:rsidRPr="00612ED3" w:rsidRDefault="003B78F1" w:rsidP="00F81FD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="00F81FD2" w:rsidRPr="00F81FD2">
              <w:rPr>
                <w:rFonts w:ascii="Tahoma" w:hAnsi="Tahoma" w:cs="Tahoma"/>
                <w:sz w:val="24"/>
                <w:szCs w:val="24"/>
              </w:rPr>
              <w:t xml:space="preserve">nowledge of mental health issues &amp; conditions, </w:t>
            </w:r>
            <w:r w:rsidR="00F81FD2">
              <w:rPr>
                <w:rFonts w:ascii="Tahoma" w:hAnsi="Tahoma" w:cs="Tahoma"/>
                <w:sz w:val="24"/>
                <w:szCs w:val="24"/>
              </w:rPr>
              <w:t>and</w:t>
            </w:r>
            <w:r w:rsidR="00F81FD2" w:rsidRPr="00F81FD2">
              <w:rPr>
                <w:rFonts w:ascii="Tahoma" w:hAnsi="Tahoma" w:cs="Tahoma"/>
                <w:sz w:val="24"/>
                <w:szCs w:val="24"/>
              </w:rPr>
              <w:t xml:space="preserve"> of the challenges </w:t>
            </w:r>
            <w:r w:rsidR="00F81FD2">
              <w:rPr>
                <w:rFonts w:ascii="Tahoma" w:hAnsi="Tahoma" w:cs="Tahoma"/>
                <w:sz w:val="24"/>
                <w:szCs w:val="24"/>
              </w:rPr>
              <w:t xml:space="preserve">and issues </w:t>
            </w:r>
            <w:r w:rsidR="00F81FD2" w:rsidRPr="00F81FD2">
              <w:rPr>
                <w:rFonts w:ascii="Tahoma" w:hAnsi="Tahoma" w:cs="Tahoma"/>
                <w:sz w:val="24"/>
                <w:szCs w:val="24"/>
              </w:rPr>
              <w:t xml:space="preserve">that are likely to affect those who experience </w:t>
            </w:r>
            <w:r w:rsidR="00F81FD2">
              <w:rPr>
                <w:rFonts w:ascii="Tahoma" w:hAnsi="Tahoma" w:cs="Tahoma"/>
                <w:sz w:val="24"/>
                <w:szCs w:val="24"/>
              </w:rPr>
              <w:t>such difficulties</w:t>
            </w:r>
          </w:p>
        </w:tc>
        <w:tc>
          <w:tcPr>
            <w:tcW w:w="1594" w:type="dxa"/>
          </w:tcPr>
          <w:p w14:paraId="3DD940C3" w14:textId="77777777" w:rsidR="003B78F1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52964E68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86F6E" w:rsidRPr="00612ED3" w14:paraId="78BD6292" w14:textId="77777777" w:rsidTr="003B78F1">
        <w:tc>
          <w:tcPr>
            <w:tcW w:w="6965" w:type="dxa"/>
          </w:tcPr>
          <w:p w14:paraId="310A59B9" w14:textId="77777777" w:rsidR="00286F6E" w:rsidRDefault="00286F6E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Understanding of Peer Support and Personal Recovery approaches</w:t>
            </w:r>
          </w:p>
        </w:tc>
        <w:tc>
          <w:tcPr>
            <w:tcW w:w="1594" w:type="dxa"/>
          </w:tcPr>
          <w:p w14:paraId="7520ED70" w14:textId="77777777" w:rsidR="00286F6E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0B41DCB9" w14:textId="77777777" w:rsidR="00286F6E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FF04A7">
              <w:rPr>
                <w:rFonts w:ascii="Tahoma" w:hAnsi="Tahoma" w:cs="Tahoma"/>
                <w:sz w:val="24"/>
                <w:szCs w:val="24"/>
              </w:rPr>
              <w:t>/I</w:t>
            </w:r>
          </w:p>
        </w:tc>
      </w:tr>
      <w:tr w:rsidR="003B78F1" w:rsidRPr="00612ED3" w14:paraId="7E73FF0E" w14:textId="77777777" w:rsidTr="003B78F1">
        <w:tc>
          <w:tcPr>
            <w:tcW w:w="6965" w:type="dxa"/>
          </w:tcPr>
          <w:p w14:paraId="147B722E" w14:textId="77777777" w:rsidR="003B78F1" w:rsidRPr="00612ED3" w:rsidRDefault="003B78F1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Knowledge of the local area your service is based in (community groups, services available as well as local demographics)</w:t>
            </w:r>
          </w:p>
        </w:tc>
        <w:tc>
          <w:tcPr>
            <w:tcW w:w="1594" w:type="dxa"/>
          </w:tcPr>
          <w:p w14:paraId="5ED7FAFE" w14:textId="77777777" w:rsidR="003B78F1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1EC4C987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2BDA301B" w14:textId="77777777" w:rsidTr="003B78F1">
        <w:tc>
          <w:tcPr>
            <w:tcW w:w="6965" w:type="dxa"/>
            <w:shd w:val="clear" w:color="auto" w:fill="D9D9D9" w:themeFill="background1" w:themeFillShade="D9"/>
          </w:tcPr>
          <w:p w14:paraId="430CB312" w14:textId="77777777" w:rsidR="003B78F1" w:rsidRPr="00B62F69" w:rsidRDefault="003B78F1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593EA476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5338246C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78F1" w:rsidRPr="00612ED3" w14:paraId="36913FCE" w14:textId="77777777" w:rsidTr="003B78F1">
        <w:tc>
          <w:tcPr>
            <w:tcW w:w="6965" w:type="dxa"/>
          </w:tcPr>
          <w:p w14:paraId="6C7452B9" w14:textId="77777777" w:rsidR="003B78F1" w:rsidRPr="00612ED3" w:rsidRDefault="009712E0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Completion of </w:t>
            </w:r>
            <w:r w:rsidR="00286F6E">
              <w:rPr>
                <w:rFonts w:ascii="Tahoma" w:hAnsi="Tahoma" w:cs="Tahoma"/>
                <w:sz w:val="24"/>
                <w:szCs w:val="24"/>
              </w:rPr>
              <w:t>Peer Support</w:t>
            </w:r>
            <w:r>
              <w:rPr>
                <w:rFonts w:ascii="Tahoma" w:hAnsi="Tahoma" w:cs="Tahoma"/>
                <w:sz w:val="24"/>
                <w:szCs w:val="24"/>
              </w:rPr>
              <w:t xml:space="preserve"> training programme</w:t>
            </w:r>
          </w:p>
        </w:tc>
        <w:tc>
          <w:tcPr>
            <w:tcW w:w="1594" w:type="dxa"/>
          </w:tcPr>
          <w:p w14:paraId="45967805" w14:textId="77777777" w:rsidR="003B78F1" w:rsidRDefault="009712E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897" w:type="dxa"/>
          </w:tcPr>
          <w:p w14:paraId="3887388D" w14:textId="77777777" w:rsidR="003B78F1" w:rsidRPr="00612ED3" w:rsidRDefault="003B78F1" w:rsidP="00FF04A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  <w:tr w:rsidR="000D290A" w:rsidRPr="00612ED3" w14:paraId="072A4810" w14:textId="77777777" w:rsidTr="003B78F1">
        <w:tc>
          <w:tcPr>
            <w:tcW w:w="6965" w:type="dxa"/>
          </w:tcPr>
          <w:p w14:paraId="7810E4AE" w14:textId="77CFEFD4" w:rsidR="000D290A" w:rsidRPr="001215A7" w:rsidRDefault="001215A7" w:rsidP="001215A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1215A7">
              <w:rPr>
                <w:rFonts w:ascii="Tahoma" w:hAnsi="Tahoma" w:cs="Tahoma"/>
                <w:sz w:val="24"/>
                <w:szCs w:val="24"/>
              </w:rPr>
              <w:t>Ability to integrate training into practice</w:t>
            </w:r>
          </w:p>
        </w:tc>
        <w:tc>
          <w:tcPr>
            <w:tcW w:w="1594" w:type="dxa"/>
          </w:tcPr>
          <w:p w14:paraId="3B21EEFB" w14:textId="0DB38C9B" w:rsidR="000D290A" w:rsidRDefault="001215A7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1FD9F21F" w14:textId="40774FC2" w:rsidR="000D290A" w:rsidRDefault="001215A7" w:rsidP="00FF04A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67EC58ED" w14:textId="77777777" w:rsidTr="003B78F1">
        <w:tc>
          <w:tcPr>
            <w:tcW w:w="6965" w:type="dxa"/>
            <w:shd w:val="clear" w:color="auto" w:fill="D9D9D9" w:themeFill="background1" w:themeFillShade="D9"/>
          </w:tcPr>
          <w:p w14:paraId="7D499FB8" w14:textId="77777777" w:rsidR="003B78F1" w:rsidRPr="00B62F69" w:rsidRDefault="003B78F1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0C81468A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567BD6CD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78F1" w:rsidRPr="00612ED3" w14:paraId="38D2CF85" w14:textId="77777777" w:rsidTr="003B78F1">
        <w:tc>
          <w:tcPr>
            <w:tcW w:w="6965" w:type="dxa"/>
          </w:tcPr>
          <w:p w14:paraId="711C6FDC" w14:textId="77777777" w:rsidR="003B78F1" w:rsidRPr="00612ED3" w:rsidRDefault="003B78F1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1594" w:type="dxa"/>
          </w:tcPr>
          <w:p w14:paraId="6AFC3D1C" w14:textId="77777777" w:rsidR="003B78F1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69C1547B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4198D8DB" w14:textId="77777777" w:rsidTr="003B78F1">
        <w:tc>
          <w:tcPr>
            <w:tcW w:w="6965" w:type="dxa"/>
          </w:tcPr>
          <w:p w14:paraId="0A6FFD2F" w14:textId="77777777" w:rsidR="003B78F1" w:rsidRPr="00612ED3" w:rsidRDefault="003B78F1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1594" w:type="dxa"/>
          </w:tcPr>
          <w:p w14:paraId="05509BB7" w14:textId="77777777" w:rsidR="003B78F1" w:rsidRDefault="005457A0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00727255" w14:textId="77777777" w:rsidR="003B78F1" w:rsidRPr="00612ED3" w:rsidRDefault="003B78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125DA5E3" w14:textId="77777777" w:rsidTr="003B78F1">
        <w:tc>
          <w:tcPr>
            <w:tcW w:w="6965" w:type="dxa"/>
          </w:tcPr>
          <w:p w14:paraId="1FC42952" w14:textId="77777777" w:rsidR="003B78F1" w:rsidRPr="00612ED3" w:rsidRDefault="003B78F1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1594" w:type="dxa"/>
          </w:tcPr>
          <w:p w14:paraId="4371F2F9" w14:textId="77777777" w:rsidR="003B78F1" w:rsidRDefault="005457A0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05831F8A" w14:textId="77777777" w:rsidR="003B78F1" w:rsidRPr="00612ED3" w:rsidRDefault="003B78F1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B78F1" w:rsidRPr="00612ED3" w14:paraId="3E30C355" w14:textId="77777777" w:rsidTr="003B78F1">
        <w:tc>
          <w:tcPr>
            <w:tcW w:w="6965" w:type="dxa"/>
          </w:tcPr>
          <w:p w14:paraId="2DB1A426" w14:textId="77777777" w:rsidR="003B78F1" w:rsidRPr="00612ED3" w:rsidRDefault="003B78F1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1594" w:type="dxa"/>
          </w:tcPr>
          <w:p w14:paraId="12F2FF81" w14:textId="77777777" w:rsidR="003B78F1" w:rsidRDefault="005457A0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1897" w:type="dxa"/>
          </w:tcPr>
          <w:p w14:paraId="0F40A619" w14:textId="77777777" w:rsidR="003B78F1" w:rsidRPr="00612ED3" w:rsidRDefault="003B78F1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6FC25AD5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950"/>
    <w:multiLevelType w:val="hybridMultilevel"/>
    <w:tmpl w:val="15E695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06A8B"/>
    <w:multiLevelType w:val="hybridMultilevel"/>
    <w:tmpl w:val="4732D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31098">
    <w:abstractNumId w:val="10"/>
  </w:num>
  <w:num w:numId="2" w16cid:durableId="756754369">
    <w:abstractNumId w:val="2"/>
  </w:num>
  <w:num w:numId="3" w16cid:durableId="2014838785">
    <w:abstractNumId w:val="4"/>
  </w:num>
  <w:num w:numId="4" w16cid:durableId="1585840626">
    <w:abstractNumId w:val="3"/>
  </w:num>
  <w:num w:numId="5" w16cid:durableId="1653633404">
    <w:abstractNumId w:val="7"/>
  </w:num>
  <w:num w:numId="6" w16cid:durableId="660695513">
    <w:abstractNumId w:val="0"/>
  </w:num>
  <w:num w:numId="7" w16cid:durableId="1660040195">
    <w:abstractNumId w:val="5"/>
  </w:num>
  <w:num w:numId="8" w16cid:durableId="156968520">
    <w:abstractNumId w:val="8"/>
  </w:num>
  <w:num w:numId="9" w16cid:durableId="1819685580">
    <w:abstractNumId w:val="6"/>
  </w:num>
  <w:num w:numId="10" w16cid:durableId="1177619518">
    <w:abstractNumId w:val="9"/>
  </w:num>
  <w:num w:numId="11" w16cid:durableId="996107033">
    <w:abstractNumId w:val="11"/>
  </w:num>
  <w:num w:numId="12" w16cid:durableId="204270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B7"/>
    <w:rsid w:val="00000262"/>
    <w:rsid w:val="00016CF7"/>
    <w:rsid w:val="00017334"/>
    <w:rsid w:val="000230FB"/>
    <w:rsid w:val="00023828"/>
    <w:rsid w:val="00025FFF"/>
    <w:rsid w:val="00047879"/>
    <w:rsid w:val="000604B1"/>
    <w:rsid w:val="000634AC"/>
    <w:rsid w:val="000647A0"/>
    <w:rsid w:val="00080A02"/>
    <w:rsid w:val="00084AF9"/>
    <w:rsid w:val="00093CB8"/>
    <w:rsid w:val="000A086F"/>
    <w:rsid w:val="000A7A0B"/>
    <w:rsid w:val="000B375C"/>
    <w:rsid w:val="000B52EC"/>
    <w:rsid w:val="000B58FF"/>
    <w:rsid w:val="000C28DA"/>
    <w:rsid w:val="000C5042"/>
    <w:rsid w:val="000C6616"/>
    <w:rsid w:val="000D05DC"/>
    <w:rsid w:val="000D1EDE"/>
    <w:rsid w:val="000D290A"/>
    <w:rsid w:val="000E386C"/>
    <w:rsid w:val="000E4C4B"/>
    <w:rsid w:val="000F07A0"/>
    <w:rsid w:val="000F56B8"/>
    <w:rsid w:val="00104B17"/>
    <w:rsid w:val="00117317"/>
    <w:rsid w:val="00120B6A"/>
    <w:rsid w:val="001215A7"/>
    <w:rsid w:val="00122B5A"/>
    <w:rsid w:val="00140A98"/>
    <w:rsid w:val="00154989"/>
    <w:rsid w:val="001615C0"/>
    <w:rsid w:val="00162B4F"/>
    <w:rsid w:val="00194BD9"/>
    <w:rsid w:val="001B089E"/>
    <w:rsid w:val="001C3E3B"/>
    <w:rsid w:val="001C4EC5"/>
    <w:rsid w:val="001D36D6"/>
    <w:rsid w:val="001D5B52"/>
    <w:rsid w:val="001E1F87"/>
    <w:rsid w:val="001E6CFD"/>
    <w:rsid w:val="00202A71"/>
    <w:rsid w:val="00206375"/>
    <w:rsid w:val="00213FBD"/>
    <w:rsid w:val="00217736"/>
    <w:rsid w:val="0023336C"/>
    <w:rsid w:val="0024726A"/>
    <w:rsid w:val="00255CB6"/>
    <w:rsid w:val="00263DA1"/>
    <w:rsid w:val="002740CE"/>
    <w:rsid w:val="00274755"/>
    <w:rsid w:val="00275AFA"/>
    <w:rsid w:val="00286F6E"/>
    <w:rsid w:val="00287539"/>
    <w:rsid w:val="00291817"/>
    <w:rsid w:val="002A46F7"/>
    <w:rsid w:val="002B3551"/>
    <w:rsid w:val="002C0FBF"/>
    <w:rsid w:val="002C5208"/>
    <w:rsid w:val="002D5CBA"/>
    <w:rsid w:val="002D6196"/>
    <w:rsid w:val="002D6B57"/>
    <w:rsid w:val="002E160C"/>
    <w:rsid w:val="00303EAD"/>
    <w:rsid w:val="00312F9D"/>
    <w:rsid w:val="00337112"/>
    <w:rsid w:val="003450DA"/>
    <w:rsid w:val="00350154"/>
    <w:rsid w:val="003676F8"/>
    <w:rsid w:val="00391BF4"/>
    <w:rsid w:val="003949D6"/>
    <w:rsid w:val="003B0AB7"/>
    <w:rsid w:val="003B78F1"/>
    <w:rsid w:val="003C53E9"/>
    <w:rsid w:val="003E132B"/>
    <w:rsid w:val="003E1F60"/>
    <w:rsid w:val="003E4AF5"/>
    <w:rsid w:val="003E623F"/>
    <w:rsid w:val="003E7CFF"/>
    <w:rsid w:val="00406C26"/>
    <w:rsid w:val="00414827"/>
    <w:rsid w:val="00420555"/>
    <w:rsid w:val="004222ED"/>
    <w:rsid w:val="00442F5E"/>
    <w:rsid w:val="004471E7"/>
    <w:rsid w:val="00465B5A"/>
    <w:rsid w:val="00475D8F"/>
    <w:rsid w:val="004920AD"/>
    <w:rsid w:val="00494416"/>
    <w:rsid w:val="004B6C55"/>
    <w:rsid w:val="004C2054"/>
    <w:rsid w:val="004C303A"/>
    <w:rsid w:val="004C4F33"/>
    <w:rsid w:val="004D02BB"/>
    <w:rsid w:val="004E2B7D"/>
    <w:rsid w:val="004F7491"/>
    <w:rsid w:val="00512DCD"/>
    <w:rsid w:val="0053570A"/>
    <w:rsid w:val="005359DA"/>
    <w:rsid w:val="00540BB0"/>
    <w:rsid w:val="00543CF4"/>
    <w:rsid w:val="005457A0"/>
    <w:rsid w:val="00561133"/>
    <w:rsid w:val="0058013B"/>
    <w:rsid w:val="005812E9"/>
    <w:rsid w:val="00586874"/>
    <w:rsid w:val="00587162"/>
    <w:rsid w:val="0059790B"/>
    <w:rsid w:val="005B187A"/>
    <w:rsid w:val="005C4449"/>
    <w:rsid w:val="005D3BC8"/>
    <w:rsid w:val="005D4C6B"/>
    <w:rsid w:val="005D57B2"/>
    <w:rsid w:val="005F1AB7"/>
    <w:rsid w:val="005F24DE"/>
    <w:rsid w:val="005F3731"/>
    <w:rsid w:val="005F373E"/>
    <w:rsid w:val="006068E2"/>
    <w:rsid w:val="0062101F"/>
    <w:rsid w:val="00625FFA"/>
    <w:rsid w:val="00632806"/>
    <w:rsid w:val="00635F3F"/>
    <w:rsid w:val="006435FD"/>
    <w:rsid w:val="00646094"/>
    <w:rsid w:val="00650450"/>
    <w:rsid w:val="00652D6B"/>
    <w:rsid w:val="00657BF1"/>
    <w:rsid w:val="00662B97"/>
    <w:rsid w:val="00666979"/>
    <w:rsid w:val="00672263"/>
    <w:rsid w:val="006751EF"/>
    <w:rsid w:val="0067635A"/>
    <w:rsid w:val="006771C4"/>
    <w:rsid w:val="00680221"/>
    <w:rsid w:val="00692A04"/>
    <w:rsid w:val="00694C36"/>
    <w:rsid w:val="006A4D57"/>
    <w:rsid w:val="006A7D21"/>
    <w:rsid w:val="006B09AF"/>
    <w:rsid w:val="006B5621"/>
    <w:rsid w:val="006C4B08"/>
    <w:rsid w:val="006C62CC"/>
    <w:rsid w:val="006D67A8"/>
    <w:rsid w:val="006E4F16"/>
    <w:rsid w:val="006F26AA"/>
    <w:rsid w:val="006F72D2"/>
    <w:rsid w:val="006F7322"/>
    <w:rsid w:val="0070151A"/>
    <w:rsid w:val="00701C01"/>
    <w:rsid w:val="00715E89"/>
    <w:rsid w:val="00726DB1"/>
    <w:rsid w:val="00730853"/>
    <w:rsid w:val="007327FD"/>
    <w:rsid w:val="00752956"/>
    <w:rsid w:val="007565CE"/>
    <w:rsid w:val="0077246B"/>
    <w:rsid w:val="00773D7B"/>
    <w:rsid w:val="00774517"/>
    <w:rsid w:val="00780DB2"/>
    <w:rsid w:val="00795614"/>
    <w:rsid w:val="007A207A"/>
    <w:rsid w:val="007A47BF"/>
    <w:rsid w:val="007B5A0A"/>
    <w:rsid w:val="007B7993"/>
    <w:rsid w:val="007B7DA1"/>
    <w:rsid w:val="007C26E6"/>
    <w:rsid w:val="007C38BC"/>
    <w:rsid w:val="007D27A4"/>
    <w:rsid w:val="007D2F70"/>
    <w:rsid w:val="007E411F"/>
    <w:rsid w:val="007E55CA"/>
    <w:rsid w:val="007F36F5"/>
    <w:rsid w:val="008022E5"/>
    <w:rsid w:val="00810D9C"/>
    <w:rsid w:val="008156D8"/>
    <w:rsid w:val="00834C33"/>
    <w:rsid w:val="00851E1A"/>
    <w:rsid w:val="008557ED"/>
    <w:rsid w:val="008755AE"/>
    <w:rsid w:val="00886539"/>
    <w:rsid w:val="00894874"/>
    <w:rsid w:val="008A17D0"/>
    <w:rsid w:val="008A7FC4"/>
    <w:rsid w:val="008C2B06"/>
    <w:rsid w:val="008C5297"/>
    <w:rsid w:val="008F2D1E"/>
    <w:rsid w:val="00914D08"/>
    <w:rsid w:val="0092290A"/>
    <w:rsid w:val="00925DB7"/>
    <w:rsid w:val="0092732A"/>
    <w:rsid w:val="0093216C"/>
    <w:rsid w:val="009712E0"/>
    <w:rsid w:val="00975BCA"/>
    <w:rsid w:val="00981754"/>
    <w:rsid w:val="00985395"/>
    <w:rsid w:val="00987F92"/>
    <w:rsid w:val="00995C0D"/>
    <w:rsid w:val="00995F5B"/>
    <w:rsid w:val="009A73FD"/>
    <w:rsid w:val="009B1BB7"/>
    <w:rsid w:val="009C09C3"/>
    <w:rsid w:val="009D2981"/>
    <w:rsid w:val="009D2A57"/>
    <w:rsid w:val="009D581F"/>
    <w:rsid w:val="009D72CC"/>
    <w:rsid w:val="009E58DC"/>
    <w:rsid w:val="009E5954"/>
    <w:rsid w:val="009F4277"/>
    <w:rsid w:val="00A02B5B"/>
    <w:rsid w:val="00A0375D"/>
    <w:rsid w:val="00A0437F"/>
    <w:rsid w:val="00A04D59"/>
    <w:rsid w:val="00A10E03"/>
    <w:rsid w:val="00A27486"/>
    <w:rsid w:val="00A35195"/>
    <w:rsid w:val="00A416A6"/>
    <w:rsid w:val="00A57AE6"/>
    <w:rsid w:val="00A605AF"/>
    <w:rsid w:val="00A6537E"/>
    <w:rsid w:val="00A77208"/>
    <w:rsid w:val="00A84852"/>
    <w:rsid w:val="00A853A1"/>
    <w:rsid w:val="00A86852"/>
    <w:rsid w:val="00A8734B"/>
    <w:rsid w:val="00A93029"/>
    <w:rsid w:val="00A95EA8"/>
    <w:rsid w:val="00AA6677"/>
    <w:rsid w:val="00AB4987"/>
    <w:rsid w:val="00AB7B7F"/>
    <w:rsid w:val="00AD6F1D"/>
    <w:rsid w:val="00AE68B7"/>
    <w:rsid w:val="00AF137F"/>
    <w:rsid w:val="00B0795B"/>
    <w:rsid w:val="00B12A8D"/>
    <w:rsid w:val="00B13B10"/>
    <w:rsid w:val="00B22E98"/>
    <w:rsid w:val="00B323AB"/>
    <w:rsid w:val="00B439C8"/>
    <w:rsid w:val="00B514A1"/>
    <w:rsid w:val="00B74918"/>
    <w:rsid w:val="00B81AC9"/>
    <w:rsid w:val="00B8499C"/>
    <w:rsid w:val="00B907FA"/>
    <w:rsid w:val="00B91A67"/>
    <w:rsid w:val="00B9740B"/>
    <w:rsid w:val="00BA111C"/>
    <w:rsid w:val="00BB27F2"/>
    <w:rsid w:val="00BC2049"/>
    <w:rsid w:val="00BC7900"/>
    <w:rsid w:val="00BD49FC"/>
    <w:rsid w:val="00BD6086"/>
    <w:rsid w:val="00BD6E44"/>
    <w:rsid w:val="00BF2959"/>
    <w:rsid w:val="00BF4A8F"/>
    <w:rsid w:val="00C04EB1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3ECF"/>
    <w:rsid w:val="00C44EE3"/>
    <w:rsid w:val="00C4633C"/>
    <w:rsid w:val="00C66C5F"/>
    <w:rsid w:val="00C82500"/>
    <w:rsid w:val="00C9089B"/>
    <w:rsid w:val="00CA4A5F"/>
    <w:rsid w:val="00CA7C5E"/>
    <w:rsid w:val="00CB0F2B"/>
    <w:rsid w:val="00CB420F"/>
    <w:rsid w:val="00CC4F26"/>
    <w:rsid w:val="00CC5403"/>
    <w:rsid w:val="00CC72B4"/>
    <w:rsid w:val="00CE003E"/>
    <w:rsid w:val="00CE6BB3"/>
    <w:rsid w:val="00CF1E6C"/>
    <w:rsid w:val="00CF62FB"/>
    <w:rsid w:val="00D21AC9"/>
    <w:rsid w:val="00D33261"/>
    <w:rsid w:val="00D4169A"/>
    <w:rsid w:val="00D4368E"/>
    <w:rsid w:val="00D459DA"/>
    <w:rsid w:val="00D61746"/>
    <w:rsid w:val="00D63C15"/>
    <w:rsid w:val="00D7191A"/>
    <w:rsid w:val="00D8013A"/>
    <w:rsid w:val="00D97D42"/>
    <w:rsid w:val="00DA7EA7"/>
    <w:rsid w:val="00DC2BDB"/>
    <w:rsid w:val="00DC7149"/>
    <w:rsid w:val="00DF059A"/>
    <w:rsid w:val="00DF551E"/>
    <w:rsid w:val="00E1450D"/>
    <w:rsid w:val="00E20D08"/>
    <w:rsid w:val="00E30F04"/>
    <w:rsid w:val="00E43EC5"/>
    <w:rsid w:val="00E527FD"/>
    <w:rsid w:val="00E54F86"/>
    <w:rsid w:val="00E75CFF"/>
    <w:rsid w:val="00E778C9"/>
    <w:rsid w:val="00E916D8"/>
    <w:rsid w:val="00E9462F"/>
    <w:rsid w:val="00ED0593"/>
    <w:rsid w:val="00ED133E"/>
    <w:rsid w:val="00ED7AAF"/>
    <w:rsid w:val="00EE4309"/>
    <w:rsid w:val="00EF218A"/>
    <w:rsid w:val="00F05EE9"/>
    <w:rsid w:val="00F142BF"/>
    <w:rsid w:val="00F20873"/>
    <w:rsid w:val="00F24C7B"/>
    <w:rsid w:val="00F24D30"/>
    <w:rsid w:val="00F41D8A"/>
    <w:rsid w:val="00F447BC"/>
    <w:rsid w:val="00F47D6D"/>
    <w:rsid w:val="00F81FD2"/>
    <w:rsid w:val="00F8203F"/>
    <w:rsid w:val="00F87FFB"/>
    <w:rsid w:val="00FA47E3"/>
    <w:rsid w:val="00FB37FC"/>
    <w:rsid w:val="00FD079B"/>
    <w:rsid w:val="00FD268D"/>
    <w:rsid w:val="00FD7EDB"/>
    <w:rsid w:val="00FE03B2"/>
    <w:rsid w:val="00FE4392"/>
    <w:rsid w:val="00FE52C8"/>
    <w:rsid w:val="00FF044A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C708"/>
  <w15:docId w15:val="{81C554FB-1CA3-4D30-A031-BF92C384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1790D829DA24AA0FDF8EBA7D93FBB" ma:contentTypeVersion="11" ma:contentTypeDescription="Create a new document." ma:contentTypeScope="" ma:versionID="1bfe8ced93f936796a17ad19fc9c7db7">
  <xsd:schema xmlns:xsd="http://www.w3.org/2001/XMLSchema" xmlns:xs="http://www.w3.org/2001/XMLSchema" xmlns:p="http://schemas.microsoft.com/office/2006/metadata/properties" xmlns:ns2="95954558-b337-40e8-a10b-24b55734dc07" targetNamespace="http://schemas.microsoft.com/office/2006/metadata/properties" ma:root="true" ma:fieldsID="173910e3ecd629c44ece107e642b4725" ns2:_="">
    <xsd:import namespace="95954558-b337-40e8-a10b-24b55734d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4558-b337-40e8-a10b-24b55734d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CA34A-8CBE-4C6D-8D55-570123C05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9016B-67C6-45C7-BFFF-CFA470D8B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54558-b337-40e8-a10b-24b55734d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CAEB1-B4E9-4A51-B46A-682FB4EBF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Niamh Horner</cp:lastModifiedBy>
  <cp:revision>24</cp:revision>
  <dcterms:created xsi:type="dcterms:W3CDTF">2022-12-05T14:21:00Z</dcterms:created>
  <dcterms:modified xsi:type="dcterms:W3CDTF">2024-08-29T11:53:00Z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0x0101000A11790D829DA24AA0FDF8EBA7D93FBB</vt:lpwstr>
  </property>
</Properties>
</file>